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AC88F" w14:textId="6FE36FB4" w:rsidR="00D03986" w:rsidRPr="00D3522D" w:rsidRDefault="00D3522D" w:rsidP="00D3522D">
      <w:pPr>
        <w:pStyle w:val="Title"/>
        <w:rPr>
          <w:rFonts w:ascii="Arial" w:hAnsi="Arial" w:cs="Arial"/>
        </w:rPr>
      </w:pPr>
      <w:r w:rsidRPr="00D3522D">
        <w:rPr>
          <w:rFonts w:ascii="Arial" w:hAnsi="Arial" w:cs="Arial"/>
        </w:rPr>
        <w:t>Department of Jobs, Precincts and Regions – Plan on a Page 2019-2</w:t>
      </w:r>
      <w:r w:rsidR="00AD25F2">
        <w:rPr>
          <w:rFonts w:ascii="Arial" w:hAnsi="Arial" w:cs="Arial"/>
        </w:rPr>
        <w:t>3</w:t>
      </w:r>
    </w:p>
    <w:p w14:paraId="3FFCEFF1" w14:textId="77777777" w:rsidR="00D3522D" w:rsidRPr="00D3522D" w:rsidRDefault="00D3522D" w:rsidP="00D3522D">
      <w:pPr>
        <w:pStyle w:val="Heading1"/>
        <w:rPr>
          <w:rFonts w:ascii="Arial" w:hAnsi="Arial" w:cs="Arial"/>
        </w:rPr>
      </w:pPr>
      <w:r w:rsidRPr="00D3522D">
        <w:rPr>
          <w:rFonts w:ascii="Arial" w:hAnsi="Arial" w:cs="Arial"/>
        </w:rPr>
        <w:t>OUR PURPOSE</w:t>
      </w:r>
    </w:p>
    <w:p w14:paraId="658DC0CC" w14:textId="77777777" w:rsidR="00D3522D" w:rsidRPr="00D3522D" w:rsidRDefault="00D3522D" w:rsidP="00D3522D">
      <w:pPr>
        <w:rPr>
          <w:rFonts w:ascii="Arial" w:hAnsi="Arial" w:cs="Arial"/>
        </w:rPr>
      </w:pPr>
      <w:r w:rsidRPr="00D3522D">
        <w:rPr>
          <w:rFonts w:ascii="Arial" w:hAnsi="Arial" w:cs="Arial"/>
        </w:rPr>
        <w:t>Here at the Department of Jobs, Precincts and Regions, we’re firmly focused on growing our state’s economy and ensuring it benefits all Victorians – by creating more jobs for more people, building thriving places and regions, and supporting inclusive communities.</w:t>
      </w:r>
    </w:p>
    <w:p w14:paraId="0A2A408F" w14:textId="77777777" w:rsidR="00D3522D" w:rsidRPr="00D3522D" w:rsidRDefault="00D3522D" w:rsidP="00D3522D">
      <w:pPr>
        <w:pStyle w:val="Heading1"/>
        <w:rPr>
          <w:rFonts w:ascii="Arial" w:hAnsi="Arial" w:cs="Arial"/>
        </w:rPr>
      </w:pPr>
      <w:r w:rsidRPr="00D3522D">
        <w:rPr>
          <w:rFonts w:ascii="Arial" w:hAnsi="Arial" w:cs="Arial"/>
        </w:rPr>
        <w:t>FOR VICTORIA THIS MEANS</w:t>
      </w:r>
    </w:p>
    <w:p w14:paraId="11FB5763" w14:textId="77777777" w:rsidR="00D3522D" w:rsidRPr="00D3522D" w:rsidRDefault="00D3522D" w:rsidP="00D3522D">
      <w:pPr>
        <w:pStyle w:val="ListParagraph"/>
        <w:numPr>
          <w:ilvl w:val="0"/>
          <w:numId w:val="2"/>
        </w:numPr>
        <w:rPr>
          <w:rFonts w:ascii="Arial" w:hAnsi="Arial" w:cs="Arial"/>
        </w:rPr>
      </w:pPr>
      <w:r w:rsidRPr="00D3522D">
        <w:rPr>
          <w:rFonts w:ascii="Arial" w:hAnsi="Arial" w:cs="Arial"/>
        </w:rPr>
        <w:t>More jobs for more people</w:t>
      </w:r>
    </w:p>
    <w:p w14:paraId="72543599" w14:textId="77777777" w:rsidR="00D3522D" w:rsidRPr="00D3522D" w:rsidRDefault="00D3522D" w:rsidP="00D3522D">
      <w:pPr>
        <w:pStyle w:val="ListParagraph"/>
        <w:numPr>
          <w:ilvl w:val="0"/>
          <w:numId w:val="2"/>
        </w:numPr>
        <w:rPr>
          <w:rFonts w:ascii="Arial" w:hAnsi="Arial" w:cs="Arial"/>
        </w:rPr>
      </w:pPr>
      <w:r w:rsidRPr="00D3522D">
        <w:rPr>
          <w:rFonts w:ascii="Arial" w:hAnsi="Arial" w:cs="Arial"/>
        </w:rPr>
        <w:t>Thriving places and regions</w:t>
      </w:r>
    </w:p>
    <w:p w14:paraId="2399171C" w14:textId="77777777" w:rsidR="00D3522D" w:rsidRPr="00D3522D" w:rsidRDefault="00D3522D" w:rsidP="00D3522D">
      <w:pPr>
        <w:pStyle w:val="ListParagraph"/>
        <w:numPr>
          <w:ilvl w:val="0"/>
          <w:numId w:val="2"/>
        </w:numPr>
        <w:rPr>
          <w:rFonts w:ascii="Arial" w:hAnsi="Arial" w:cs="Arial"/>
        </w:rPr>
      </w:pPr>
      <w:r w:rsidRPr="00D3522D">
        <w:rPr>
          <w:rFonts w:ascii="Arial" w:hAnsi="Arial" w:cs="Arial"/>
        </w:rPr>
        <w:t>Inclusive communities</w:t>
      </w:r>
    </w:p>
    <w:p w14:paraId="43184FA2" w14:textId="77777777" w:rsidR="00D3522D" w:rsidRPr="00D3522D" w:rsidRDefault="00D3522D" w:rsidP="00D3522D">
      <w:pPr>
        <w:pStyle w:val="Heading1"/>
        <w:rPr>
          <w:rFonts w:ascii="Arial" w:hAnsi="Arial" w:cs="Arial"/>
        </w:rPr>
      </w:pPr>
      <w:r w:rsidRPr="00D3522D">
        <w:rPr>
          <w:rFonts w:ascii="Arial" w:hAnsi="Arial" w:cs="Arial"/>
        </w:rPr>
        <w:t>MINISTERIAL PORTFOLIOS</w:t>
      </w:r>
    </w:p>
    <w:p w14:paraId="16B3D81D" w14:textId="77777777" w:rsidR="00D3522D" w:rsidRPr="00D3522D" w:rsidRDefault="00D3522D">
      <w:pPr>
        <w:rPr>
          <w:rFonts w:ascii="Arial" w:hAnsi="Arial" w:cs="Arial"/>
        </w:rPr>
      </w:pPr>
      <w:r w:rsidRPr="00D3522D">
        <w:rPr>
          <w:rFonts w:ascii="Arial" w:hAnsi="Arial" w:cs="Arial"/>
        </w:rPr>
        <w:t>We deliver through these ministerial portfolios</w:t>
      </w:r>
    </w:p>
    <w:p w14:paraId="0C769759"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 xml:space="preserve">Jobs, Innovation &amp; Trade </w:t>
      </w:r>
    </w:p>
    <w:p w14:paraId="3C98D765"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 xml:space="preserve">Tourism, Sport &amp; Major Events </w:t>
      </w:r>
    </w:p>
    <w:p w14:paraId="4E8C2205"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Racing</w:t>
      </w:r>
    </w:p>
    <w:p w14:paraId="7101FBF8"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Creative Industries</w:t>
      </w:r>
    </w:p>
    <w:p w14:paraId="742C5758"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Priority Precincts</w:t>
      </w:r>
    </w:p>
    <w:p w14:paraId="641FCDB7"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Suburban Development</w:t>
      </w:r>
    </w:p>
    <w:p w14:paraId="3323E456"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 xml:space="preserve">Small Business </w:t>
      </w:r>
    </w:p>
    <w:p w14:paraId="02FB7E94"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 xml:space="preserve">Regional Development </w:t>
      </w:r>
    </w:p>
    <w:p w14:paraId="0533A440" w14:textId="77777777" w:rsidR="00331278" w:rsidRDefault="00D3522D" w:rsidP="00D3522D">
      <w:pPr>
        <w:pStyle w:val="ListParagraph"/>
        <w:numPr>
          <w:ilvl w:val="0"/>
          <w:numId w:val="1"/>
        </w:numPr>
        <w:rPr>
          <w:rFonts w:ascii="Arial" w:hAnsi="Arial" w:cs="Arial"/>
        </w:rPr>
      </w:pPr>
      <w:r w:rsidRPr="00D3522D">
        <w:rPr>
          <w:rFonts w:ascii="Arial" w:hAnsi="Arial" w:cs="Arial"/>
        </w:rPr>
        <w:t xml:space="preserve">Agriculture </w:t>
      </w:r>
    </w:p>
    <w:p w14:paraId="2930CC5F" w14:textId="77777777" w:rsidR="00D3522D" w:rsidRPr="00D3522D" w:rsidRDefault="00D3522D" w:rsidP="00D3522D">
      <w:pPr>
        <w:pStyle w:val="ListParagraph"/>
        <w:numPr>
          <w:ilvl w:val="0"/>
          <w:numId w:val="1"/>
        </w:numPr>
        <w:rPr>
          <w:rFonts w:ascii="Arial" w:hAnsi="Arial" w:cs="Arial"/>
        </w:rPr>
      </w:pPr>
      <w:r w:rsidRPr="00D3522D">
        <w:rPr>
          <w:rFonts w:ascii="Arial" w:hAnsi="Arial" w:cs="Arial"/>
        </w:rPr>
        <w:t>Resources</w:t>
      </w:r>
    </w:p>
    <w:p w14:paraId="501D2DEC" w14:textId="77777777" w:rsidR="00D3522D" w:rsidRPr="00D3522D" w:rsidRDefault="00D3522D" w:rsidP="00D3522D">
      <w:pPr>
        <w:pStyle w:val="Heading1"/>
        <w:rPr>
          <w:rFonts w:ascii="Arial" w:hAnsi="Arial" w:cs="Arial"/>
        </w:rPr>
      </w:pPr>
      <w:r w:rsidRPr="00D3522D">
        <w:rPr>
          <w:rFonts w:ascii="Arial" w:hAnsi="Arial" w:cs="Arial"/>
        </w:rPr>
        <w:t>OUR STRATEGY</w:t>
      </w:r>
    </w:p>
    <w:p w14:paraId="0A778407" w14:textId="77777777" w:rsidR="00D3522D" w:rsidRPr="00D3522D" w:rsidRDefault="00D3522D">
      <w:pPr>
        <w:rPr>
          <w:rFonts w:ascii="Arial" w:hAnsi="Arial" w:cs="Arial"/>
        </w:rPr>
      </w:pPr>
      <w:r w:rsidRPr="00D3522D">
        <w:rPr>
          <w:rFonts w:ascii="Arial" w:hAnsi="Arial" w:cs="Arial"/>
        </w:rPr>
        <w:t>Our strategy is to</w:t>
      </w:r>
    </w:p>
    <w:p w14:paraId="2610AEB3"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Create and maintain jobs</w:t>
      </w:r>
    </w:p>
    <w:p w14:paraId="690ADEAB"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Foster a competitive business environment</w:t>
      </w:r>
    </w:p>
    <w:p w14:paraId="610D3790"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Be a globally connected economy</w:t>
      </w:r>
    </w:p>
    <w:p w14:paraId="5319694D"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Build prosperous and liveable regions and precincts</w:t>
      </w:r>
    </w:p>
    <w:p w14:paraId="10E98E96"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Grow vibrant, active and creative communities</w:t>
      </w:r>
    </w:p>
    <w:p w14:paraId="6B0FBB46" w14:textId="56554AC1" w:rsidR="00D3522D" w:rsidRPr="00D3522D" w:rsidRDefault="005E0839" w:rsidP="00D3522D">
      <w:pPr>
        <w:pStyle w:val="ListParagraph"/>
        <w:numPr>
          <w:ilvl w:val="0"/>
          <w:numId w:val="4"/>
        </w:numPr>
        <w:ind w:left="709" w:hanging="349"/>
        <w:rPr>
          <w:rFonts w:ascii="Arial" w:hAnsi="Arial" w:cs="Arial"/>
        </w:rPr>
      </w:pPr>
      <w:r>
        <w:rPr>
          <w:rFonts w:ascii="Arial" w:hAnsi="Arial" w:cs="Arial"/>
        </w:rPr>
        <w:t>Support the transition to a sustainable economy</w:t>
      </w:r>
    </w:p>
    <w:p w14:paraId="559061C4"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Facilitate shared economic prosperity</w:t>
      </w:r>
    </w:p>
    <w:p w14:paraId="1F03876E" w14:textId="77777777" w:rsidR="00D3522D" w:rsidRPr="00D3522D" w:rsidRDefault="00D3522D" w:rsidP="00D3522D">
      <w:pPr>
        <w:pStyle w:val="ListParagraph"/>
        <w:numPr>
          <w:ilvl w:val="0"/>
          <w:numId w:val="4"/>
        </w:numPr>
        <w:ind w:left="709" w:hanging="349"/>
        <w:rPr>
          <w:rFonts w:ascii="Arial" w:hAnsi="Arial" w:cs="Arial"/>
        </w:rPr>
      </w:pPr>
      <w:r w:rsidRPr="00D3522D">
        <w:rPr>
          <w:rFonts w:ascii="Arial" w:hAnsi="Arial" w:cs="Arial"/>
        </w:rPr>
        <w:t>Foster a fair and inclusive society</w:t>
      </w:r>
    </w:p>
    <w:p w14:paraId="656F37AA" w14:textId="77777777" w:rsidR="00D3522D" w:rsidRPr="00D3522D" w:rsidRDefault="00D3522D" w:rsidP="00D3522D">
      <w:pPr>
        <w:pStyle w:val="Heading1"/>
        <w:rPr>
          <w:rFonts w:ascii="Arial" w:hAnsi="Arial" w:cs="Arial"/>
        </w:rPr>
      </w:pPr>
      <w:r w:rsidRPr="00D3522D">
        <w:rPr>
          <w:rFonts w:ascii="Arial" w:hAnsi="Arial" w:cs="Arial"/>
        </w:rPr>
        <w:t>OUR VALUES</w:t>
      </w:r>
    </w:p>
    <w:p w14:paraId="76B75124" w14:textId="77777777" w:rsidR="00D3522D" w:rsidRPr="00D3522D" w:rsidRDefault="00D3522D">
      <w:pPr>
        <w:rPr>
          <w:rFonts w:ascii="Arial" w:hAnsi="Arial" w:cs="Arial"/>
        </w:rPr>
      </w:pPr>
      <w:r w:rsidRPr="00D3522D">
        <w:rPr>
          <w:rFonts w:ascii="Arial" w:hAnsi="Arial" w:cs="Arial"/>
        </w:rPr>
        <w:t>Our values underpin everything we do</w:t>
      </w:r>
    </w:p>
    <w:p w14:paraId="71B0D0DB" w14:textId="77777777" w:rsidR="00D3522D" w:rsidRPr="00D3522D" w:rsidRDefault="00D3522D" w:rsidP="00D3522D">
      <w:pPr>
        <w:pStyle w:val="ListParagraph"/>
        <w:numPr>
          <w:ilvl w:val="0"/>
          <w:numId w:val="5"/>
        </w:numPr>
        <w:ind w:left="709" w:hanging="349"/>
        <w:rPr>
          <w:rFonts w:ascii="Arial" w:hAnsi="Arial" w:cs="Arial"/>
        </w:rPr>
      </w:pPr>
      <w:r w:rsidRPr="00D3522D">
        <w:rPr>
          <w:rFonts w:ascii="Arial" w:hAnsi="Arial" w:cs="Arial"/>
        </w:rPr>
        <w:t>Accountability</w:t>
      </w:r>
    </w:p>
    <w:p w14:paraId="2749484A" w14:textId="77777777" w:rsidR="00D3522D" w:rsidRPr="00D3522D" w:rsidRDefault="00D3522D" w:rsidP="00D3522D">
      <w:pPr>
        <w:pStyle w:val="ListParagraph"/>
        <w:numPr>
          <w:ilvl w:val="0"/>
          <w:numId w:val="5"/>
        </w:numPr>
        <w:ind w:left="709" w:hanging="349"/>
        <w:rPr>
          <w:rFonts w:ascii="Arial" w:hAnsi="Arial" w:cs="Arial"/>
        </w:rPr>
      </w:pPr>
      <w:r w:rsidRPr="00D3522D">
        <w:rPr>
          <w:rFonts w:ascii="Arial" w:hAnsi="Arial" w:cs="Arial"/>
        </w:rPr>
        <w:t>Integrity</w:t>
      </w:r>
    </w:p>
    <w:p w14:paraId="4166F38F" w14:textId="77777777" w:rsidR="00D3522D" w:rsidRDefault="00D3522D" w:rsidP="00D3522D">
      <w:pPr>
        <w:pStyle w:val="ListParagraph"/>
        <w:numPr>
          <w:ilvl w:val="0"/>
          <w:numId w:val="5"/>
        </w:numPr>
        <w:ind w:left="709" w:hanging="349"/>
        <w:rPr>
          <w:rFonts w:ascii="Arial" w:hAnsi="Arial" w:cs="Arial"/>
        </w:rPr>
      </w:pPr>
      <w:r w:rsidRPr="00D3522D">
        <w:rPr>
          <w:rFonts w:ascii="Arial" w:hAnsi="Arial" w:cs="Arial"/>
        </w:rPr>
        <w:t>Respect</w:t>
      </w:r>
    </w:p>
    <w:p w14:paraId="259A8307" w14:textId="77777777" w:rsidR="00D3522D" w:rsidRDefault="00D3522D">
      <w:pPr>
        <w:rPr>
          <w:rFonts w:ascii="Arial" w:eastAsiaTheme="majorEastAsia" w:hAnsi="Arial" w:cs="Arial"/>
          <w:color w:val="2F5496" w:themeColor="accent1" w:themeShade="BF"/>
          <w:sz w:val="32"/>
          <w:szCs w:val="32"/>
        </w:rPr>
      </w:pPr>
      <w:r>
        <w:rPr>
          <w:rFonts w:ascii="Arial" w:hAnsi="Arial" w:cs="Arial"/>
        </w:rPr>
        <w:br w:type="page"/>
      </w:r>
    </w:p>
    <w:p w14:paraId="33A1615C" w14:textId="7DCDAC35" w:rsidR="00D3522D" w:rsidRDefault="00D3522D" w:rsidP="002044F7">
      <w:pPr>
        <w:pStyle w:val="Heading1"/>
        <w:spacing w:after="240"/>
        <w:rPr>
          <w:rFonts w:ascii="Arial" w:hAnsi="Arial" w:cs="Arial"/>
        </w:rPr>
      </w:pPr>
      <w:r w:rsidRPr="00D3522D">
        <w:rPr>
          <w:rFonts w:ascii="Arial" w:hAnsi="Arial" w:cs="Arial"/>
        </w:rPr>
        <w:lastRenderedPageBreak/>
        <w:t xml:space="preserve">OUR </w:t>
      </w:r>
      <w:r w:rsidR="0000446A">
        <w:rPr>
          <w:rFonts w:ascii="Arial" w:hAnsi="Arial" w:cs="Arial"/>
        </w:rPr>
        <w:t>STRATEGIC</w:t>
      </w:r>
      <w:r>
        <w:rPr>
          <w:rFonts w:ascii="Arial" w:hAnsi="Arial" w:cs="Arial"/>
        </w:rPr>
        <w:t xml:space="preserve"> PRIORITIES</w:t>
      </w:r>
    </w:p>
    <w:p w14:paraId="6EB944C8"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Grow the economy by building trust-based relationships with businesses to create and maintain jobs. </w:t>
      </w:r>
    </w:p>
    <w:p w14:paraId="5490AE5B"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Support long-term jobseekers and those at risk of unemployment into jobs</w:t>
      </w:r>
    </w:p>
    <w:p w14:paraId="4D7DC315"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Work to ensure Victoria has a growing and sustainable jobs market through developing key industries and leveraging Government procurement (including Aboriginal procurement) to create opportunities for local workers and businesses.</w:t>
      </w:r>
    </w:p>
    <w:p w14:paraId="6CB1D74A"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Support Victoria’s social economy to take advantage of government procurement opportunities.</w:t>
      </w:r>
    </w:p>
    <w:p w14:paraId="7D9D29D7"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Foster an innovative economy and support the transition to a digital economy and start-ups. </w:t>
      </w:r>
    </w:p>
    <w:p w14:paraId="115B15F8"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Seek greater economic and social value from new and existing private and public digital infrastructure.</w:t>
      </w:r>
    </w:p>
    <w:p w14:paraId="6E667E1E"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Support the growth of the Victorian economy by developing and attracting world class talent to the state.</w:t>
      </w:r>
    </w:p>
    <w:p w14:paraId="6D01397C"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Support small businesses and improved market share for Aboriginal small businesses through advocating for an inclusive, competitive and fair business environment. </w:t>
      </w:r>
    </w:p>
    <w:p w14:paraId="63073C29"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Lead and coordinate effective and relevant policies and tailored local services enabling strong business growth.</w:t>
      </w:r>
    </w:p>
    <w:p w14:paraId="279BE350"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Grow the value of Victorian exports through a highly customised service offering with a focus on high growth firms that can grow jobs.</w:t>
      </w:r>
    </w:p>
    <w:p w14:paraId="226C358D"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Grow the number of Victorian exporters so all businesses can benefit from international engagement directly or through supply chains. </w:t>
      </w:r>
    </w:p>
    <w:p w14:paraId="2C4F329F"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Expand the mix of markets in which Victoria exports to capture existing and emerging business opportunities.</w:t>
      </w:r>
    </w:p>
    <w:p w14:paraId="7555D3C7"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Enhance the digital understanding and capability of Victorian exporters and our own trade service delivery through online channels.</w:t>
      </w:r>
    </w:p>
    <w:p w14:paraId="78AA6736"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Attract and facilitate new investment and business growth opportunities across regional and rural Victoria to increase jobs, strengthen local economies and build thriving, vibrant and inclusive communities.</w:t>
      </w:r>
    </w:p>
    <w:p w14:paraId="3C466E71"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Lead innovative models of regional economic and community development to maximise the collective impact of effort from government in partnership with local stakeholders.</w:t>
      </w:r>
    </w:p>
    <w:p w14:paraId="7507A736"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Sustainably manage the allocation of natural resources (minerals, extractives, forests) to maximise economic and social benefits for traditional owner groups, local communities and the state.</w:t>
      </w:r>
    </w:p>
    <w:p w14:paraId="41A6AB5E"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Modernise and increase capability of our regulatory system for game and earth resources to deliver proportionate, risk-based regulation that maintains a social licence with the community.</w:t>
      </w:r>
    </w:p>
    <w:p w14:paraId="32090C97"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Develop a Plantations Investment Strategy to support the </w:t>
      </w:r>
      <w:proofErr w:type="gramStart"/>
      <w:r w:rsidRPr="006630A6">
        <w:rPr>
          <w:rFonts w:ascii="Arial" w:hAnsi="Arial" w:cs="Arial"/>
          <w:szCs w:val="15"/>
        </w:rPr>
        <w:t>long term</w:t>
      </w:r>
      <w:proofErr w:type="gramEnd"/>
      <w:r w:rsidRPr="006630A6">
        <w:rPr>
          <w:rFonts w:ascii="Arial" w:hAnsi="Arial" w:cs="Arial"/>
          <w:szCs w:val="15"/>
        </w:rPr>
        <w:t xml:space="preserve"> future of Victoria’s forestry industry – by diversifying and complementing the supply from native forests</w:t>
      </w:r>
    </w:p>
    <w:p w14:paraId="2034D5B9"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Deliver the final year’s commitments of the Government’s 2016-20 Sustainable Hunting Action plan (SHAP) and engage with stakeholders to develop the new SHAP to support growing the economic, environmental and social benefits of responsible, sustainable and safe hunting.</w:t>
      </w:r>
    </w:p>
    <w:p w14:paraId="25F7DE05"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 xml:space="preserve">Develop priority precincts including Fisherman’s Bend, Arden, Parkville, Richmond to Docklands and Sunshine, as well as precincts along the Suburban Rail Loop. </w:t>
      </w:r>
    </w:p>
    <w:p w14:paraId="310D280E"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Pursue a cross-precinct reform agenda to ensure priority precincts can accommodate more and diverse housing and jobs, quality open space and public realm, and maximise value creation and capture opportunities.</w:t>
      </w:r>
    </w:p>
    <w:p w14:paraId="60C66A70"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lastRenderedPageBreak/>
        <w:t xml:space="preserve">Support Melbourne’s suburbs to thrive through Metropolitan Partnerships and community revitalisation activities. </w:t>
      </w:r>
    </w:p>
    <w:p w14:paraId="36EE4439"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Strengthen Victoria’s reputation as Australia’s leading tourism and events destination through a refreshed approach to major events, regional tourism and key tourism entities.</w:t>
      </w:r>
    </w:p>
    <w:p w14:paraId="6DBC0A02"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Develop and deliver the four-year Creative State 2 policy framework.</w:t>
      </w:r>
    </w:p>
    <w:p w14:paraId="61D8DD9E"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Deliver major capital works in the creative and sport portfolios.</w:t>
      </w:r>
    </w:p>
    <w:p w14:paraId="57BAF002"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Deliver on election commitments to improve sport, recreation and racing opportunities for all Victorians.</w:t>
      </w:r>
    </w:p>
    <w:p w14:paraId="39964F00"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Strengthen the integrity frameworks of the Victorian racing, sport and recreation sector.</w:t>
      </w:r>
    </w:p>
    <w:p w14:paraId="56617769"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Support Victorian agriculture to respond to climate change.</w:t>
      </w:r>
    </w:p>
    <w:p w14:paraId="742ECAC3"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Grow jobs and achieve $20 billion in agriculture exports by 2030.</w:t>
      </w:r>
    </w:p>
    <w:p w14:paraId="42258FF4"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Deliver smarter farms through science, innovation and digital agriculture.</w:t>
      </w:r>
    </w:p>
    <w:p w14:paraId="361059E2"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Strengthen biosecurity and animal welfare to protect food and jobs.</w:t>
      </w:r>
    </w:p>
    <w:p w14:paraId="2C550F91"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Build community confidence in Victorian agriculture.</w:t>
      </w:r>
    </w:p>
    <w:p w14:paraId="5642E6B2"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Build partnerships with businesses, communities and other levels of government to improve the employment of jobseekers experiencing barriers and/or impacted by industry transitions.</w:t>
      </w:r>
    </w:p>
    <w:p w14:paraId="5F991D45"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Ensure all Victorians benefit from global engagement including disadvantaged cohorts and increase participation in programs across regions, Aboriginal Victorians and women.</w:t>
      </w:r>
    </w:p>
    <w:p w14:paraId="1004BB68" w14:textId="77777777" w:rsidR="006630A6" w:rsidRP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Listen to and be led by Aboriginal communities in order to grow economic opportunities, workforce participation and career development so that we advance their self-determination and prosperity.</w:t>
      </w:r>
    </w:p>
    <w:p w14:paraId="5A1EE7BD" w14:textId="2096485E" w:rsidR="006630A6" w:rsidRDefault="006630A6" w:rsidP="006630A6">
      <w:pPr>
        <w:pStyle w:val="ListParagraph"/>
        <w:numPr>
          <w:ilvl w:val="0"/>
          <w:numId w:val="6"/>
        </w:numPr>
        <w:autoSpaceDE w:val="0"/>
        <w:autoSpaceDN w:val="0"/>
        <w:adjustRightInd w:val="0"/>
        <w:spacing w:after="0" w:line="240" w:lineRule="auto"/>
        <w:rPr>
          <w:rFonts w:ascii="Arial" w:hAnsi="Arial" w:cs="Arial"/>
          <w:szCs w:val="15"/>
        </w:rPr>
      </w:pPr>
      <w:r w:rsidRPr="006630A6">
        <w:rPr>
          <w:rFonts w:ascii="Arial" w:hAnsi="Arial" w:cs="Arial"/>
          <w:szCs w:val="15"/>
        </w:rPr>
        <w:t>Establish new programs to support and enhance Aboriginal opportunities for employment, small business activity and new enterprise including facilitation via regional employment agreements.</w:t>
      </w:r>
    </w:p>
    <w:p w14:paraId="5A297F3C" w14:textId="445B5E17" w:rsidR="00D3522D" w:rsidRDefault="00D3522D" w:rsidP="00D3522D">
      <w:pPr>
        <w:ind w:left="709" w:hanging="349"/>
        <w:rPr>
          <w:rFonts w:ascii="Arial" w:hAnsi="Arial" w:cs="Arial"/>
          <w:sz w:val="24"/>
        </w:rPr>
      </w:pPr>
    </w:p>
    <w:p w14:paraId="0E4CB18B" w14:textId="77A31C87" w:rsidR="003D54BF" w:rsidRPr="00D3522D" w:rsidRDefault="003D54BF" w:rsidP="003D54BF">
      <w:pPr>
        <w:pStyle w:val="Heading1"/>
        <w:rPr>
          <w:rFonts w:ascii="Arial" w:hAnsi="Arial" w:cs="Arial"/>
        </w:rPr>
      </w:pPr>
      <w:r w:rsidRPr="00D3522D">
        <w:rPr>
          <w:rFonts w:ascii="Arial" w:hAnsi="Arial" w:cs="Arial"/>
        </w:rPr>
        <w:t xml:space="preserve">OUR </w:t>
      </w:r>
      <w:r>
        <w:rPr>
          <w:rFonts w:ascii="Arial" w:hAnsi="Arial" w:cs="Arial"/>
        </w:rPr>
        <w:t>OUTCOM</w:t>
      </w:r>
      <w:r w:rsidRPr="00D3522D">
        <w:rPr>
          <w:rFonts w:ascii="Arial" w:hAnsi="Arial" w:cs="Arial"/>
        </w:rPr>
        <w:t>ES</w:t>
      </w:r>
    </w:p>
    <w:p w14:paraId="00358156" w14:textId="1FAF5FB7" w:rsidR="003D54BF" w:rsidRDefault="003D54BF" w:rsidP="00D3522D">
      <w:pPr>
        <w:ind w:left="709" w:hanging="349"/>
        <w:rPr>
          <w:rFonts w:ascii="Arial" w:hAnsi="Arial" w:cs="Arial"/>
          <w:sz w:val="24"/>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2"/>
        <w:gridCol w:w="1765"/>
        <w:gridCol w:w="5061"/>
      </w:tblGrid>
      <w:tr w:rsidR="003D54BF" w:rsidRPr="00220627" w14:paraId="193A7F3A" w14:textId="77777777" w:rsidTr="00ED7CE0">
        <w:trPr>
          <w:trHeight w:val="821"/>
        </w:trPr>
        <w:tc>
          <w:tcPr>
            <w:tcW w:w="8588" w:type="dxa"/>
            <w:gridSpan w:val="3"/>
            <w:tcBorders>
              <w:top w:val="outset" w:sz="6" w:space="0" w:color="auto"/>
              <w:left w:val="outset" w:sz="6" w:space="0" w:color="auto"/>
              <w:bottom w:val="outset" w:sz="6" w:space="0" w:color="auto"/>
              <w:right w:val="single" w:sz="12" w:space="0" w:color="auto"/>
            </w:tcBorders>
          </w:tcPr>
          <w:p w14:paraId="29DCDDEC" w14:textId="77777777" w:rsidR="003D54BF" w:rsidRPr="00220627" w:rsidRDefault="003D54BF" w:rsidP="00ED7CE0">
            <w:pPr>
              <w:rPr>
                <w:b/>
                <w:bCs/>
              </w:rPr>
            </w:pPr>
            <w:r w:rsidRPr="00220627">
              <w:rPr>
                <w:b/>
                <w:bCs/>
              </w:rPr>
              <w:t>MORE JOBS FOR MORE PEOPLE</w:t>
            </w:r>
            <w:bookmarkStart w:id="0" w:name="_GoBack"/>
            <w:bookmarkEnd w:id="0"/>
          </w:p>
        </w:tc>
      </w:tr>
      <w:tr w:rsidR="003D54BF" w:rsidRPr="00220627" w14:paraId="3CF0A6AB" w14:textId="77777777" w:rsidTr="00ED7CE0">
        <w:trPr>
          <w:trHeight w:val="1080"/>
        </w:trPr>
        <w:tc>
          <w:tcPr>
            <w:tcW w:w="1762" w:type="dxa"/>
            <w:tcBorders>
              <w:top w:val="outset" w:sz="6" w:space="0" w:color="auto"/>
              <w:left w:val="outset" w:sz="6" w:space="0" w:color="auto"/>
              <w:bottom w:val="outset" w:sz="6" w:space="0" w:color="auto"/>
              <w:right w:val="outset" w:sz="6" w:space="0" w:color="auto"/>
            </w:tcBorders>
            <w:hideMark/>
          </w:tcPr>
          <w:p w14:paraId="742F9B66" w14:textId="77777777" w:rsidR="003D54BF" w:rsidRPr="00F54503" w:rsidRDefault="003D54BF" w:rsidP="00ED7CE0">
            <w:pPr>
              <w:rPr>
                <w:b/>
                <w:bCs/>
              </w:rPr>
            </w:pPr>
            <w:r w:rsidRPr="00220627">
              <w:rPr>
                <w:b/>
                <w:bCs/>
              </w:rPr>
              <w:t>DJPR STRATEGIES</w:t>
            </w:r>
          </w:p>
        </w:tc>
        <w:tc>
          <w:tcPr>
            <w:tcW w:w="1765" w:type="dxa"/>
            <w:tcBorders>
              <w:top w:val="single" w:sz="12" w:space="0" w:color="auto"/>
              <w:left w:val="nil"/>
              <w:bottom w:val="single" w:sz="24" w:space="0" w:color="auto"/>
              <w:right w:val="single" w:sz="12" w:space="0" w:color="auto"/>
            </w:tcBorders>
            <w:vAlign w:val="center"/>
            <w:hideMark/>
          </w:tcPr>
          <w:p w14:paraId="61699542" w14:textId="77777777" w:rsidR="003D54BF" w:rsidRPr="00F54503" w:rsidRDefault="003D54BF" w:rsidP="00ED7CE0">
            <w:pPr>
              <w:rPr>
                <w:b/>
                <w:bCs/>
                <w:lang w:val="en-US"/>
              </w:rPr>
            </w:pPr>
            <w:r w:rsidRPr="00F54503">
              <w:rPr>
                <w:b/>
                <w:bCs/>
              </w:rPr>
              <w:t>OUTCOMES</w:t>
            </w:r>
          </w:p>
          <w:p w14:paraId="2A8FF2E6" w14:textId="77777777" w:rsidR="003D54BF" w:rsidRPr="00F54503" w:rsidRDefault="003D54BF" w:rsidP="00ED7CE0">
            <w:pPr>
              <w:rPr>
                <w:b/>
                <w:bCs/>
              </w:rPr>
            </w:pPr>
          </w:p>
        </w:tc>
        <w:tc>
          <w:tcPr>
            <w:tcW w:w="5061" w:type="dxa"/>
            <w:tcBorders>
              <w:top w:val="single" w:sz="12" w:space="0" w:color="auto"/>
              <w:left w:val="single" w:sz="12" w:space="0" w:color="auto"/>
              <w:bottom w:val="single" w:sz="24" w:space="0" w:color="auto"/>
              <w:right w:val="single" w:sz="12" w:space="0" w:color="auto"/>
            </w:tcBorders>
            <w:vAlign w:val="center"/>
            <w:hideMark/>
          </w:tcPr>
          <w:p w14:paraId="6F6626F0" w14:textId="77777777" w:rsidR="003D54BF" w:rsidRPr="00F54503" w:rsidRDefault="003D54BF" w:rsidP="00ED7CE0">
            <w:pPr>
              <w:rPr>
                <w:b/>
                <w:bCs/>
                <w:lang w:val="en-US"/>
              </w:rPr>
            </w:pPr>
            <w:r w:rsidRPr="00F54503">
              <w:rPr>
                <w:b/>
                <w:bCs/>
              </w:rPr>
              <w:t>WHY IT MATTERS</w:t>
            </w:r>
            <w:r w:rsidRPr="00F54503">
              <w:rPr>
                <w:b/>
                <w:bCs/>
                <w:lang w:val="en-US"/>
              </w:rPr>
              <w:t>​</w:t>
            </w:r>
          </w:p>
        </w:tc>
      </w:tr>
      <w:tr w:rsidR="003D54BF" w:rsidRPr="00220627" w14:paraId="2094084B" w14:textId="77777777" w:rsidTr="00ED7CE0">
        <w:trPr>
          <w:trHeight w:val="1935"/>
        </w:trPr>
        <w:tc>
          <w:tcPr>
            <w:tcW w:w="1762" w:type="dxa"/>
            <w:tcBorders>
              <w:top w:val="nil"/>
              <w:left w:val="single" w:sz="12" w:space="0" w:color="auto"/>
              <w:bottom w:val="single" w:sz="12" w:space="0" w:color="auto"/>
              <w:right w:val="single" w:sz="12" w:space="0" w:color="auto"/>
            </w:tcBorders>
            <w:vAlign w:val="center"/>
            <w:hideMark/>
          </w:tcPr>
          <w:p w14:paraId="7736D418" w14:textId="77777777" w:rsidR="003D54BF" w:rsidRPr="00F54503" w:rsidRDefault="003D54BF" w:rsidP="00ED7CE0">
            <w:pPr>
              <w:rPr>
                <w:lang w:val="en-US"/>
              </w:rPr>
            </w:pPr>
            <w:r w:rsidRPr="00F54503">
              <w:rPr>
                <w:b/>
                <w:bCs/>
              </w:rPr>
              <w:t>CREATE AND MAINTAIN JOBS</w:t>
            </w:r>
            <w:r w:rsidRPr="00F54503">
              <w:rPr>
                <w:lang w:val="en-US"/>
              </w:rPr>
              <w:t>​</w:t>
            </w:r>
          </w:p>
          <w:p w14:paraId="0D73A517" w14:textId="77777777" w:rsidR="003D54BF" w:rsidRPr="00F54503" w:rsidRDefault="003D54BF" w:rsidP="00ED7CE0">
            <w:r w:rsidRPr="00F54503">
              <w:t>​</w:t>
            </w:r>
          </w:p>
          <w:p w14:paraId="28912D50" w14:textId="77777777" w:rsidR="003D54BF" w:rsidRPr="00F54503" w:rsidRDefault="003D54BF" w:rsidP="00ED7CE0">
            <w:r w:rsidRPr="00F54503">
              <w:t>​</w:t>
            </w:r>
          </w:p>
        </w:tc>
        <w:tc>
          <w:tcPr>
            <w:tcW w:w="1765" w:type="dxa"/>
            <w:tcBorders>
              <w:top w:val="single" w:sz="24" w:space="0" w:color="auto"/>
              <w:left w:val="single" w:sz="12" w:space="0" w:color="auto"/>
              <w:bottom w:val="single" w:sz="12" w:space="0" w:color="auto"/>
              <w:right w:val="single" w:sz="12" w:space="0" w:color="auto"/>
            </w:tcBorders>
            <w:vAlign w:val="center"/>
            <w:hideMark/>
          </w:tcPr>
          <w:p w14:paraId="64841440" w14:textId="77777777" w:rsidR="003D54BF" w:rsidRPr="00F54503" w:rsidRDefault="003D54BF" w:rsidP="00ED7CE0">
            <w:r w:rsidRPr="00F54503">
              <w:t>More job opportunities are created for Victorians​</w:t>
            </w:r>
          </w:p>
        </w:tc>
        <w:tc>
          <w:tcPr>
            <w:tcW w:w="5061" w:type="dxa"/>
            <w:tcBorders>
              <w:top w:val="single" w:sz="24" w:space="0" w:color="auto"/>
              <w:left w:val="single" w:sz="12" w:space="0" w:color="auto"/>
              <w:bottom w:val="single" w:sz="12" w:space="0" w:color="auto"/>
              <w:right w:val="single" w:sz="12" w:space="0" w:color="auto"/>
            </w:tcBorders>
            <w:hideMark/>
          </w:tcPr>
          <w:p w14:paraId="3A09D250" w14:textId="77777777" w:rsidR="003D54BF" w:rsidRPr="00F54503" w:rsidRDefault="003D54BF" w:rsidP="00ED7CE0">
            <w:r w:rsidRPr="00F54503">
              <w:t>​</w:t>
            </w:r>
          </w:p>
          <w:p w14:paraId="25D61298" w14:textId="77777777" w:rsidR="003D54BF" w:rsidRPr="00F54503" w:rsidRDefault="003D54BF" w:rsidP="00ED7CE0">
            <w:r w:rsidRPr="00F54503">
              <w:t xml:space="preserve">Increasing job opportunities is the key to enabling Victorians to participate in the labour market and contribute to shared and sustainable economic growth. Income derived from employment enables Victorians to enjoy a high standard of living, maintain financial security and to consume goods and </w:t>
            </w:r>
            <w:proofErr w:type="gramStart"/>
            <w:r w:rsidRPr="00F54503">
              <w:t>services.​</w:t>
            </w:r>
            <w:proofErr w:type="gramEnd"/>
          </w:p>
        </w:tc>
      </w:tr>
      <w:tr w:rsidR="003D54BF" w:rsidRPr="00220627" w14:paraId="0FBE5436" w14:textId="77777777" w:rsidTr="00ED7CE0">
        <w:trPr>
          <w:trHeight w:val="2790"/>
        </w:trPr>
        <w:tc>
          <w:tcPr>
            <w:tcW w:w="1762" w:type="dxa"/>
            <w:tcBorders>
              <w:top w:val="outset" w:sz="6" w:space="0" w:color="auto"/>
              <w:left w:val="outset" w:sz="6" w:space="0" w:color="auto"/>
              <w:bottom w:val="outset" w:sz="6" w:space="0" w:color="auto"/>
              <w:right w:val="outset" w:sz="6" w:space="0" w:color="auto"/>
            </w:tcBorders>
            <w:vAlign w:val="center"/>
            <w:hideMark/>
          </w:tcPr>
          <w:p w14:paraId="6A0EEC20" w14:textId="77777777" w:rsidR="003D54BF" w:rsidRPr="00F54503" w:rsidRDefault="003D54BF" w:rsidP="00ED7CE0">
            <w:pPr>
              <w:rPr>
                <w:lang w:val="en-US"/>
              </w:rPr>
            </w:pPr>
            <w:r w:rsidRPr="00F54503">
              <w:rPr>
                <w:b/>
                <w:bCs/>
              </w:rPr>
              <w:lastRenderedPageBreak/>
              <w:t>FOSTER A COMPETITIVE BUSINESS ENVIRONMENT</w:t>
            </w:r>
            <w:r w:rsidRPr="00F54503">
              <w:rPr>
                <w:lang w:val="en-US"/>
              </w:rPr>
              <w:t>​</w:t>
            </w:r>
          </w:p>
          <w:p w14:paraId="59858162" w14:textId="77777777" w:rsidR="003D54BF" w:rsidRPr="00F54503" w:rsidRDefault="003D54BF" w:rsidP="00ED7CE0">
            <w:r w:rsidRPr="00F54503">
              <w:t>​</w:t>
            </w:r>
          </w:p>
          <w:p w14:paraId="71C16CCF" w14:textId="77777777" w:rsidR="003D54BF" w:rsidRPr="00F54503" w:rsidRDefault="003D54BF" w:rsidP="00ED7CE0">
            <w:r w:rsidRPr="00F54503">
              <w:t>​</w:t>
            </w:r>
          </w:p>
          <w:p w14:paraId="247823BB" w14:textId="77777777" w:rsidR="003D54BF" w:rsidRPr="00F54503" w:rsidRDefault="003D54BF" w:rsidP="00ED7CE0">
            <w:r w:rsidRPr="00F54503">
              <w:t>​</w:t>
            </w:r>
          </w:p>
        </w:tc>
        <w:tc>
          <w:tcPr>
            <w:tcW w:w="1765" w:type="dxa"/>
            <w:tcBorders>
              <w:top w:val="outset" w:sz="6" w:space="0" w:color="auto"/>
              <w:left w:val="outset" w:sz="6" w:space="0" w:color="auto"/>
              <w:bottom w:val="outset" w:sz="6" w:space="0" w:color="auto"/>
              <w:right w:val="outset" w:sz="6" w:space="0" w:color="auto"/>
            </w:tcBorders>
            <w:vAlign w:val="center"/>
            <w:hideMark/>
          </w:tcPr>
          <w:p w14:paraId="2FFF9161" w14:textId="77777777" w:rsidR="003D54BF" w:rsidRPr="00F54503" w:rsidRDefault="003D54BF" w:rsidP="00ED7CE0">
            <w:pPr>
              <w:rPr>
                <w:lang w:val="en-US"/>
              </w:rPr>
            </w:pPr>
            <w:r w:rsidRPr="00F54503">
              <w:t>Victorian businesses, industries and sectors are stronger and more productive</w:t>
            </w:r>
            <w:r w:rsidRPr="00F54503">
              <w:rPr>
                <w:lang w:val="en-US"/>
              </w:rPr>
              <w:t>​</w:t>
            </w:r>
          </w:p>
        </w:tc>
        <w:tc>
          <w:tcPr>
            <w:tcW w:w="5061" w:type="dxa"/>
            <w:tcBorders>
              <w:top w:val="outset" w:sz="6" w:space="0" w:color="auto"/>
              <w:left w:val="outset" w:sz="6" w:space="0" w:color="auto"/>
              <w:bottom w:val="outset" w:sz="6" w:space="0" w:color="auto"/>
              <w:right w:val="outset" w:sz="6" w:space="0" w:color="auto"/>
            </w:tcBorders>
            <w:hideMark/>
          </w:tcPr>
          <w:p w14:paraId="7A7904E9" w14:textId="77777777" w:rsidR="003D54BF" w:rsidRPr="00F54503" w:rsidRDefault="003D54BF" w:rsidP="00ED7CE0">
            <w:pPr>
              <w:rPr>
                <w:lang w:val="en-US"/>
              </w:rPr>
            </w:pPr>
            <w:r w:rsidRPr="00F54503">
              <w:t xml:space="preserve">Supporting Victoria’s businesses, industries and sectors to become stronger ensures economic growth is maintained and employment opportunities are increased. Additionally, a competitive environment encourages new entrants and investors, whilst existing businesses continuously innovate and seek new and more productive ways of doing business. Creating a fair and equitable business environment ensures that the benefits of greater competition are balanced against the needs of consumers, to ensure that the benefits of economic growth benefit </w:t>
            </w:r>
            <w:proofErr w:type="gramStart"/>
            <w:r w:rsidRPr="00F54503">
              <w:t>all.</w:t>
            </w:r>
            <w:r w:rsidRPr="00F54503">
              <w:rPr>
                <w:lang w:val="en-US"/>
              </w:rPr>
              <w:t>​</w:t>
            </w:r>
            <w:proofErr w:type="gramEnd"/>
          </w:p>
        </w:tc>
      </w:tr>
      <w:tr w:rsidR="003D54BF" w:rsidRPr="00220627" w14:paraId="2CA6DA8E" w14:textId="77777777" w:rsidTr="00ED7CE0">
        <w:trPr>
          <w:trHeight w:val="1935"/>
        </w:trPr>
        <w:tc>
          <w:tcPr>
            <w:tcW w:w="1762" w:type="dxa"/>
            <w:vMerge w:val="restart"/>
            <w:tcBorders>
              <w:top w:val="single" w:sz="12" w:space="0" w:color="auto"/>
              <w:left w:val="single" w:sz="12" w:space="0" w:color="auto"/>
              <w:bottom w:val="single" w:sz="12" w:space="0" w:color="auto"/>
              <w:right w:val="nil"/>
            </w:tcBorders>
            <w:vAlign w:val="center"/>
            <w:hideMark/>
          </w:tcPr>
          <w:p w14:paraId="13B14EF2" w14:textId="77777777" w:rsidR="003D54BF" w:rsidRPr="00F54503" w:rsidRDefault="003D54BF" w:rsidP="00ED7CE0">
            <w:pPr>
              <w:rPr>
                <w:lang w:val="en-US"/>
              </w:rPr>
            </w:pPr>
            <w:r w:rsidRPr="00F54503">
              <w:rPr>
                <w:b/>
                <w:bCs/>
              </w:rPr>
              <w:t>BE A GLOBALLY CONNECTED ECONOMY</w:t>
            </w:r>
            <w:r w:rsidRPr="00F54503">
              <w:rPr>
                <w:lang w:val="en-US"/>
              </w:rPr>
              <w:t>​</w:t>
            </w:r>
          </w:p>
          <w:p w14:paraId="142E5DA7" w14:textId="77777777" w:rsidR="003D54BF" w:rsidRPr="00F54503" w:rsidRDefault="003D54BF" w:rsidP="00ED7CE0">
            <w:r w:rsidRPr="00F54503">
              <w:t>​</w:t>
            </w:r>
          </w:p>
        </w:tc>
        <w:tc>
          <w:tcPr>
            <w:tcW w:w="1765" w:type="dxa"/>
            <w:tcBorders>
              <w:top w:val="outset" w:sz="6" w:space="0" w:color="auto"/>
              <w:left w:val="outset" w:sz="6" w:space="0" w:color="auto"/>
              <w:bottom w:val="outset" w:sz="6" w:space="0" w:color="auto"/>
              <w:right w:val="outset" w:sz="6" w:space="0" w:color="auto"/>
            </w:tcBorders>
            <w:vAlign w:val="center"/>
            <w:hideMark/>
          </w:tcPr>
          <w:p w14:paraId="51CB8AEF" w14:textId="77777777" w:rsidR="003D54BF" w:rsidRPr="00F54503" w:rsidRDefault="003D54BF" w:rsidP="00ED7CE0">
            <w:pPr>
              <w:rPr>
                <w:lang w:val="en-US"/>
              </w:rPr>
            </w:pPr>
            <w:r w:rsidRPr="00F54503">
              <w:t>Victorian businesses are expanding their market reach beyond the state</w:t>
            </w:r>
            <w:r w:rsidRPr="00F54503">
              <w:rPr>
                <w:lang w:val="en-US"/>
              </w:rPr>
              <w:t>​</w:t>
            </w:r>
          </w:p>
        </w:tc>
        <w:tc>
          <w:tcPr>
            <w:tcW w:w="5061" w:type="dxa"/>
            <w:tcBorders>
              <w:top w:val="outset" w:sz="6" w:space="0" w:color="auto"/>
              <w:left w:val="outset" w:sz="6" w:space="0" w:color="auto"/>
              <w:bottom w:val="outset" w:sz="6" w:space="0" w:color="auto"/>
              <w:right w:val="outset" w:sz="6" w:space="0" w:color="auto"/>
            </w:tcBorders>
            <w:hideMark/>
          </w:tcPr>
          <w:p w14:paraId="089DE6AB" w14:textId="77777777" w:rsidR="003D54BF" w:rsidRPr="00F54503" w:rsidRDefault="003D54BF" w:rsidP="00ED7CE0">
            <w:pPr>
              <w:rPr>
                <w:lang w:val="en-US"/>
              </w:rPr>
            </w:pPr>
            <w:r w:rsidRPr="00F54503">
              <w:t>Helping businesses connect to new and existing global markets enables them to grow and strengthens the resilience of our economy. Exports provide access to new sources of income and capital, creating jobs and new opportunities for business to expand and innovate. </w:t>
            </w:r>
            <w:r w:rsidRPr="00F54503">
              <w:rPr>
                <w:lang w:val="en-US"/>
              </w:rPr>
              <w:t>​</w:t>
            </w:r>
          </w:p>
        </w:tc>
      </w:tr>
      <w:tr w:rsidR="003D54BF" w:rsidRPr="00220627" w14:paraId="21E7F6ED" w14:textId="77777777" w:rsidTr="00ED7CE0">
        <w:trPr>
          <w:trHeight w:val="1545"/>
        </w:trPr>
        <w:tc>
          <w:tcPr>
            <w:tcW w:w="0" w:type="auto"/>
            <w:vMerge/>
            <w:tcBorders>
              <w:top w:val="single" w:sz="12" w:space="0" w:color="auto"/>
              <w:left w:val="single" w:sz="12" w:space="0" w:color="auto"/>
              <w:bottom w:val="single" w:sz="12" w:space="0" w:color="auto"/>
              <w:right w:val="nil"/>
            </w:tcBorders>
            <w:vAlign w:val="center"/>
            <w:hideMark/>
          </w:tcPr>
          <w:p w14:paraId="181B486A" w14:textId="77777777" w:rsidR="003D54BF" w:rsidRPr="00F54503" w:rsidRDefault="003D54BF" w:rsidP="00ED7CE0"/>
        </w:tc>
        <w:tc>
          <w:tcPr>
            <w:tcW w:w="1765" w:type="dxa"/>
            <w:tcBorders>
              <w:top w:val="outset" w:sz="6" w:space="0" w:color="auto"/>
              <w:left w:val="outset" w:sz="6" w:space="0" w:color="auto"/>
              <w:bottom w:val="outset" w:sz="6" w:space="0" w:color="auto"/>
              <w:right w:val="outset" w:sz="6" w:space="0" w:color="auto"/>
            </w:tcBorders>
            <w:vAlign w:val="center"/>
            <w:hideMark/>
          </w:tcPr>
          <w:p w14:paraId="69B5C147" w14:textId="77777777" w:rsidR="003D54BF" w:rsidRPr="00F54503" w:rsidRDefault="003D54BF" w:rsidP="00ED7CE0">
            <w:pPr>
              <w:rPr>
                <w:lang w:val="en-US"/>
              </w:rPr>
            </w:pPr>
            <w:r w:rsidRPr="00F54503">
              <w:t>Victoria benefits from increased investment, visitors, students and talent</w:t>
            </w:r>
            <w:r w:rsidRPr="00F54503">
              <w:rPr>
                <w:lang w:val="en-US"/>
              </w:rPr>
              <w:t>​</w:t>
            </w:r>
          </w:p>
        </w:tc>
        <w:tc>
          <w:tcPr>
            <w:tcW w:w="5061" w:type="dxa"/>
            <w:tcBorders>
              <w:top w:val="outset" w:sz="6" w:space="0" w:color="auto"/>
              <w:left w:val="outset" w:sz="6" w:space="0" w:color="auto"/>
              <w:bottom w:val="outset" w:sz="6" w:space="0" w:color="auto"/>
              <w:right w:val="outset" w:sz="6" w:space="0" w:color="auto"/>
            </w:tcBorders>
            <w:hideMark/>
          </w:tcPr>
          <w:p w14:paraId="7CC4B886" w14:textId="77777777" w:rsidR="003D54BF" w:rsidRPr="00F54503" w:rsidRDefault="003D54BF" w:rsidP="00ED7CE0">
            <w:pPr>
              <w:rPr>
                <w:lang w:val="en-US"/>
              </w:rPr>
            </w:pPr>
            <w:r w:rsidRPr="00F54503">
              <w:t>Strong global connections help attract world-class talent to Victoria. The knowledge, skills and cultural transfer that result from the presence in Victoria of students, tourists and migrants supports Victoria’s innovation and economic resilience and helps sustain our deep linkages to the world.  </w:t>
            </w:r>
            <w:r w:rsidRPr="00F54503">
              <w:rPr>
                <w:lang w:val="en-US"/>
              </w:rPr>
              <w:t>​</w:t>
            </w:r>
          </w:p>
        </w:tc>
      </w:tr>
    </w:tbl>
    <w:p w14:paraId="25F7AE0D" w14:textId="1C2B9F07" w:rsidR="003D54BF" w:rsidRDefault="003D54BF" w:rsidP="00D3522D">
      <w:pPr>
        <w:ind w:left="709" w:hanging="349"/>
        <w:rPr>
          <w:rFonts w:ascii="Arial" w:hAnsi="Arial" w:cs="Arial"/>
          <w:sz w:val="24"/>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38"/>
        <w:gridCol w:w="1696"/>
        <w:gridCol w:w="5109"/>
      </w:tblGrid>
      <w:tr w:rsidR="004B4F26" w:rsidRPr="00220627" w14:paraId="7AA1B441" w14:textId="77777777" w:rsidTr="00ED7CE0">
        <w:trPr>
          <w:trHeight w:val="450"/>
        </w:trPr>
        <w:tc>
          <w:tcPr>
            <w:tcW w:w="8643" w:type="dxa"/>
            <w:gridSpan w:val="3"/>
            <w:tcBorders>
              <w:top w:val="outset" w:sz="6" w:space="0" w:color="auto"/>
              <w:left w:val="outset" w:sz="6" w:space="0" w:color="auto"/>
              <w:bottom w:val="outset" w:sz="6" w:space="0" w:color="auto"/>
              <w:right w:val="single" w:sz="12" w:space="0" w:color="auto"/>
            </w:tcBorders>
          </w:tcPr>
          <w:p w14:paraId="0C8C3A35" w14:textId="77777777" w:rsidR="004B4F26" w:rsidRPr="00220627" w:rsidRDefault="004B4F26" w:rsidP="00ED7CE0">
            <w:pPr>
              <w:rPr>
                <w:b/>
                <w:bCs/>
              </w:rPr>
            </w:pPr>
            <w:r w:rsidRPr="00220627">
              <w:rPr>
                <w:b/>
                <w:bCs/>
              </w:rPr>
              <w:t>THRIVING PLACES AND REGIONS</w:t>
            </w:r>
          </w:p>
        </w:tc>
      </w:tr>
      <w:tr w:rsidR="004B4F26" w:rsidRPr="00220627" w14:paraId="2630E2C8" w14:textId="77777777" w:rsidTr="00ED7CE0">
        <w:trPr>
          <w:trHeight w:val="450"/>
        </w:trPr>
        <w:tc>
          <w:tcPr>
            <w:tcW w:w="1838" w:type="dxa"/>
            <w:tcBorders>
              <w:top w:val="outset" w:sz="6" w:space="0" w:color="auto"/>
              <w:left w:val="outset" w:sz="6" w:space="0" w:color="auto"/>
              <w:bottom w:val="outset" w:sz="6" w:space="0" w:color="auto"/>
              <w:right w:val="outset" w:sz="6" w:space="0" w:color="auto"/>
            </w:tcBorders>
            <w:hideMark/>
          </w:tcPr>
          <w:p w14:paraId="288D19E0" w14:textId="77777777" w:rsidR="004B4F26" w:rsidRPr="00D62D56" w:rsidRDefault="004B4F26" w:rsidP="00ED7CE0">
            <w:pPr>
              <w:rPr>
                <w:b/>
                <w:bCs/>
              </w:rPr>
            </w:pPr>
            <w:r w:rsidRPr="00D62D56">
              <w:rPr>
                <w:b/>
                <w:bCs/>
              </w:rPr>
              <w:t>​</w:t>
            </w:r>
            <w:r w:rsidRPr="00220627">
              <w:t xml:space="preserve"> </w:t>
            </w:r>
            <w:r w:rsidRPr="00220627">
              <w:rPr>
                <w:b/>
                <w:bCs/>
              </w:rPr>
              <w:t>DJPR STRATEGIES</w:t>
            </w:r>
          </w:p>
        </w:tc>
        <w:tc>
          <w:tcPr>
            <w:tcW w:w="1696" w:type="dxa"/>
            <w:tcBorders>
              <w:top w:val="single" w:sz="12" w:space="0" w:color="auto"/>
              <w:left w:val="nil"/>
              <w:bottom w:val="single" w:sz="24" w:space="0" w:color="auto"/>
              <w:right w:val="single" w:sz="12" w:space="0" w:color="auto"/>
            </w:tcBorders>
            <w:vAlign w:val="center"/>
            <w:hideMark/>
          </w:tcPr>
          <w:p w14:paraId="48266E62" w14:textId="77777777" w:rsidR="004B4F26" w:rsidRPr="00D62D56" w:rsidRDefault="004B4F26" w:rsidP="00ED7CE0">
            <w:pPr>
              <w:rPr>
                <w:b/>
                <w:bCs/>
              </w:rPr>
            </w:pPr>
            <w:r w:rsidRPr="00D62D56">
              <w:rPr>
                <w:b/>
                <w:bCs/>
              </w:rPr>
              <w:t>​</w:t>
            </w:r>
          </w:p>
          <w:p w14:paraId="05656E70" w14:textId="77777777" w:rsidR="004B4F26" w:rsidRPr="00D62D56" w:rsidRDefault="004B4F26" w:rsidP="00ED7CE0">
            <w:pPr>
              <w:rPr>
                <w:b/>
                <w:bCs/>
                <w:lang w:val="en-US"/>
              </w:rPr>
            </w:pPr>
            <w:r w:rsidRPr="00D62D56">
              <w:rPr>
                <w:b/>
                <w:bCs/>
              </w:rPr>
              <w:t>OUTCOMES</w:t>
            </w:r>
            <w:r w:rsidRPr="00D62D56">
              <w:rPr>
                <w:b/>
                <w:bCs/>
                <w:lang w:val="en-US"/>
              </w:rPr>
              <w:t>​</w:t>
            </w:r>
          </w:p>
          <w:p w14:paraId="1F4A6115" w14:textId="77777777" w:rsidR="004B4F26" w:rsidRPr="00D62D56" w:rsidRDefault="004B4F26" w:rsidP="00ED7CE0">
            <w:pPr>
              <w:rPr>
                <w:b/>
                <w:bCs/>
              </w:rPr>
            </w:pPr>
            <w:r w:rsidRPr="00D62D56">
              <w:rPr>
                <w:b/>
                <w:bCs/>
              </w:rPr>
              <w:t>​</w:t>
            </w:r>
          </w:p>
        </w:tc>
        <w:tc>
          <w:tcPr>
            <w:tcW w:w="5109" w:type="dxa"/>
            <w:tcBorders>
              <w:top w:val="single" w:sz="12" w:space="0" w:color="auto"/>
              <w:left w:val="single" w:sz="12" w:space="0" w:color="auto"/>
              <w:bottom w:val="single" w:sz="24" w:space="0" w:color="auto"/>
              <w:right w:val="single" w:sz="12" w:space="0" w:color="auto"/>
            </w:tcBorders>
            <w:vAlign w:val="center"/>
            <w:hideMark/>
          </w:tcPr>
          <w:p w14:paraId="037B246C" w14:textId="77777777" w:rsidR="004B4F26" w:rsidRPr="00D62D56" w:rsidRDefault="004B4F26" w:rsidP="00ED7CE0">
            <w:pPr>
              <w:rPr>
                <w:b/>
                <w:bCs/>
                <w:lang w:val="en-US"/>
              </w:rPr>
            </w:pPr>
            <w:r w:rsidRPr="00D62D56">
              <w:rPr>
                <w:b/>
                <w:bCs/>
              </w:rPr>
              <w:t>WHY IT MATTERS</w:t>
            </w:r>
            <w:r w:rsidRPr="00D62D56">
              <w:rPr>
                <w:b/>
                <w:bCs/>
                <w:lang w:val="en-US"/>
              </w:rPr>
              <w:t>​</w:t>
            </w:r>
          </w:p>
        </w:tc>
      </w:tr>
      <w:tr w:rsidR="004B4F26" w:rsidRPr="00220627" w14:paraId="3642E4EA" w14:textId="77777777" w:rsidTr="00ED7CE0">
        <w:tc>
          <w:tcPr>
            <w:tcW w:w="1838" w:type="dxa"/>
            <w:tcBorders>
              <w:top w:val="nil"/>
              <w:left w:val="single" w:sz="12" w:space="0" w:color="auto"/>
              <w:bottom w:val="single" w:sz="12" w:space="0" w:color="auto"/>
              <w:right w:val="single" w:sz="12" w:space="0" w:color="auto"/>
            </w:tcBorders>
            <w:vAlign w:val="center"/>
            <w:hideMark/>
          </w:tcPr>
          <w:p w14:paraId="3C78D831" w14:textId="77777777" w:rsidR="004B4F26" w:rsidRPr="00D62D56" w:rsidRDefault="004B4F26" w:rsidP="00ED7CE0">
            <w:r w:rsidRPr="00D62D56">
              <w:t>​</w:t>
            </w:r>
          </w:p>
          <w:p w14:paraId="030A98DC" w14:textId="77777777" w:rsidR="004B4F26" w:rsidRPr="00D62D56" w:rsidRDefault="004B4F26" w:rsidP="00ED7CE0">
            <w:pPr>
              <w:rPr>
                <w:lang w:val="en-US"/>
              </w:rPr>
            </w:pPr>
            <w:r w:rsidRPr="00D62D56">
              <w:rPr>
                <w:b/>
                <w:bCs/>
              </w:rPr>
              <w:t>BUILD PROSPEROUS AND LIVEABLE REGIONS AND PRECINCTS</w:t>
            </w:r>
            <w:r w:rsidRPr="00D62D56">
              <w:rPr>
                <w:lang w:val="en-US"/>
              </w:rPr>
              <w:t>​</w:t>
            </w:r>
          </w:p>
          <w:p w14:paraId="4896E738" w14:textId="77777777" w:rsidR="004B4F26" w:rsidRPr="00D62D56" w:rsidRDefault="004B4F26" w:rsidP="00ED7CE0">
            <w:r w:rsidRPr="00D62D56">
              <w:t>​</w:t>
            </w:r>
          </w:p>
          <w:p w14:paraId="60312B22" w14:textId="77777777" w:rsidR="004B4F26" w:rsidRPr="00D62D56" w:rsidRDefault="004B4F26" w:rsidP="00ED7CE0">
            <w:r w:rsidRPr="00D62D56">
              <w:t>​</w:t>
            </w:r>
          </w:p>
          <w:p w14:paraId="59509563" w14:textId="77777777" w:rsidR="004B4F26" w:rsidRPr="00D62D56" w:rsidRDefault="004B4F26" w:rsidP="00ED7CE0">
            <w:r w:rsidRPr="00D62D56">
              <w:t>​</w:t>
            </w:r>
          </w:p>
        </w:tc>
        <w:tc>
          <w:tcPr>
            <w:tcW w:w="1696" w:type="dxa"/>
            <w:tcBorders>
              <w:top w:val="single" w:sz="24" w:space="0" w:color="auto"/>
              <w:left w:val="single" w:sz="12" w:space="0" w:color="auto"/>
              <w:bottom w:val="single" w:sz="12" w:space="0" w:color="auto"/>
              <w:right w:val="single" w:sz="12" w:space="0" w:color="auto"/>
            </w:tcBorders>
            <w:vAlign w:val="center"/>
            <w:hideMark/>
          </w:tcPr>
          <w:p w14:paraId="037FCF3C" w14:textId="77777777" w:rsidR="004B4F26" w:rsidRPr="00D62D56" w:rsidRDefault="004B4F26" w:rsidP="00ED7CE0">
            <w:pPr>
              <w:rPr>
                <w:lang w:val="en-US"/>
              </w:rPr>
            </w:pPr>
            <w:r w:rsidRPr="00D62D56">
              <w:t>Victoria’s cities and regions are well connected, attractive and equipped to support future growth</w:t>
            </w:r>
            <w:r w:rsidRPr="00D62D56">
              <w:rPr>
                <w:lang w:val="en-US"/>
              </w:rPr>
              <w:t>​</w:t>
            </w:r>
          </w:p>
        </w:tc>
        <w:tc>
          <w:tcPr>
            <w:tcW w:w="5109" w:type="dxa"/>
            <w:tcBorders>
              <w:top w:val="single" w:sz="24" w:space="0" w:color="auto"/>
              <w:left w:val="single" w:sz="12" w:space="0" w:color="auto"/>
              <w:bottom w:val="single" w:sz="12" w:space="0" w:color="auto"/>
              <w:right w:val="single" w:sz="12" w:space="0" w:color="auto"/>
            </w:tcBorders>
            <w:hideMark/>
          </w:tcPr>
          <w:p w14:paraId="593DE339" w14:textId="77777777" w:rsidR="004B4F26" w:rsidRPr="00D62D56" w:rsidRDefault="004B4F26" w:rsidP="00ED7CE0">
            <w:pPr>
              <w:rPr>
                <w:lang w:val="en-US"/>
              </w:rPr>
            </w:pPr>
            <w:r w:rsidRPr="00D62D56">
              <w:t>Ensuring our cities and regions balance liveability with economic opportunity and the environment requires them to be well planned, connected, resilient and adaptable to a dynamic economy and shifting demographic trends. </w:t>
            </w:r>
            <w:r w:rsidRPr="00D62D56">
              <w:rPr>
                <w:lang w:val="en-US"/>
              </w:rPr>
              <w:t>​</w:t>
            </w:r>
          </w:p>
        </w:tc>
      </w:tr>
      <w:tr w:rsidR="004B4F26" w:rsidRPr="00220627" w14:paraId="245D2C34" w14:textId="77777777" w:rsidTr="00CD10EF">
        <w:trPr>
          <w:cantSplit/>
          <w:trHeight w:val="780"/>
        </w:trPr>
        <w:tc>
          <w:tcPr>
            <w:tcW w:w="1838" w:type="dxa"/>
            <w:tcBorders>
              <w:top w:val="outset" w:sz="6" w:space="0" w:color="auto"/>
              <w:left w:val="outset" w:sz="6" w:space="0" w:color="auto"/>
              <w:bottom w:val="outset" w:sz="6" w:space="0" w:color="auto"/>
              <w:right w:val="outset" w:sz="6" w:space="0" w:color="auto"/>
            </w:tcBorders>
            <w:vAlign w:val="center"/>
            <w:hideMark/>
          </w:tcPr>
          <w:p w14:paraId="3F54AB5E" w14:textId="77777777" w:rsidR="004B4F26" w:rsidRPr="00D62D56" w:rsidRDefault="004B4F26" w:rsidP="00ED7CE0">
            <w:r w:rsidRPr="00D62D56">
              <w:lastRenderedPageBreak/>
              <w:t>​</w:t>
            </w:r>
          </w:p>
          <w:p w14:paraId="2E3EFE21" w14:textId="77777777" w:rsidR="004B4F26" w:rsidRPr="00D62D56" w:rsidRDefault="004B4F26" w:rsidP="00ED7CE0">
            <w:pPr>
              <w:rPr>
                <w:lang w:val="en-US"/>
              </w:rPr>
            </w:pPr>
            <w:r w:rsidRPr="00D62D56">
              <w:rPr>
                <w:b/>
                <w:bCs/>
              </w:rPr>
              <w:t>GROW VIBRANT, ACTIVE AND CREATIVE COMMUNITIES</w:t>
            </w:r>
            <w:r w:rsidRPr="00D62D56">
              <w:rPr>
                <w:lang w:val="en-US"/>
              </w:rPr>
              <w:t>​</w:t>
            </w:r>
          </w:p>
          <w:p w14:paraId="41A80EAE" w14:textId="77777777" w:rsidR="004B4F26" w:rsidRPr="00D62D56" w:rsidRDefault="004B4F26" w:rsidP="00ED7CE0">
            <w:r w:rsidRPr="00D62D56">
              <w:t>​</w:t>
            </w:r>
          </w:p>
          <w:p w14:paraId="6748091E" w14:textId="77777777" w:rsidR="004B4F26" w:rsidRPr="00D62D56" w:rsidRDefault="004B4F26" w:rsidP="00ED7CE0">
            <w:r w:rsidRPr="00D62D56">
              <w:t>​</w:t>
            </w:r>
          </w:p>
          <w:p w14:paraId="5192B0EB" w14:textId="77777777" w:rsidR="004B4F26" w:rsidRPr="00D62D56" w:rsidRDefault="004B4F26" w:rsidP="00ED7CE0">
            <w:r w:rsidRPr="00D62D56">
              <w:t>​</w:t>
            </w:r>
          </w:p>
        </w:tc>
        <w:tc>
          <w:tcPr>
            <w:tcW w:w="1696" w:type="dxa"/>
            <w:tcBorders>
              <w:top w:val="outset" w:sz="6" w:space="0" w:color="auto"/>
              <w:left w:val="outset" w:sz="6" w:space="0" w:color="auto"/>
              <w:bottom w:val="outset" w:sz="6" w:space="0" w:color="auto"/>
              <w:right w:val="outset" w:sz="6" w:space="0" w:color="auto"/>
            </w:tcBorders>
            <w:vAlign w:val="center"/>
            <w:hideMark/>
          </w:tcPr>
          <w:p w14:paraId="039A0C3B" w14:textId="77777777" w:rsidR="004B4F26" w:rsidRPr="00D62D56" w:rsidRDefault="004B4F26" w:rsidP="00ED7CE0">
            <w:pPr>
              <w:rPr>
                <w:lang w:val="en-US"/>
              </w:rPr>
            </w:pPr>
            <w:r w:rsidRPr="00D62D56">
              <w:t>More Victorians are culturally and socially connected in their communities</w:t>
            </w:r>
            <w:r w:rsidRPr="00D62D56">
              <w:rPr>
                <w:lang w:val="en-US"/>
              </w:rPr>
              <w:t>​</w:t>
            </w:r>
          </w:p>
        </w:tc>
        <w:tc>
          <w:tcPr>
            <w:tcW w:w="5109" w:type="dxa"/>
            <w:tcBorders>
              <w:top w:val="outset" w:sz="6" w:space="0" w:color="auto"/>
              <w:left w:val="outset" w:sz="6" w:space="0" w:color="auto"/>
              <w:bottom w:val="outset" w:sz="6" w:space="0" w:color="auto"/>
              <w:right w:val="outset" w:sz="6" w:space="0" w:color="auto"/>
            </w:tcBorders>
            <w:hideMark/>
          </w:tcPr>
          <w:p w14:paraId="47D3D347" w14:textId="77777777" w:rsidR="004B4F26" w:rsidRPr="00D62D56" w:rsidRDefault="004B4F26" w:rsidP="00ED7CE0">
            <w:pPr>
              <w:rPr>
                <w:lang w:val="en-US"/>
              </w:rPr>
            </w:pPr>
            <w:r w:rsidRPr="00D62D56">
              <w:t xml:space="preserve">A key aspect of Victoria’s liveability is the variety, creativity and quality of its arts, cultural and sporting activities. Ensuring all Victorians </w:t>
            </w:r>
            <w:proofErr w:type="gramStart"/>
            <w:r w:rsidRPr="00D62D56">
              <w:t>have the opportunity to</w:t>
            </w:r>
            <w:proofErr w:type="gramEnd"/>
            <w:r w:rsidRPr="00D62D56">
              <w:t xml:space="preserve"> attend, participate and build their social and cultural connections improves the community's wellbeing. Strong attendance and participation in cultural events and sporting activities also contributes to economic growth and diversity by attracting further investment and visitors to the state.  </w:t>
            </w:r>
            <w:r w:rsidRPr="00D62D56">
              <w:rPr>
                <w:lang w:val="en-US"/>
              </w:rPr>
              <w:t>​</w:t>
            </w:r>
          </w:p>
        </w:tc>
      </w:tr>
      <w:tr w:rsidR="004B4F26" w:rsidRPr="00220627" w14:paraId="741445CC" w14:textId="77777777" w:rsidTr="00ED7CE0">
        <w:trPr>
          <w:trHeight w:val="780"/>
        </w:trPr>
        <w:tc>
          <w:tcPr>
            <w:tcW w:w="1838" w:type="dxa"/>
            <w:vMerge w:val="restart"/>
            <w:tcBorders>
              <w:top w:val="single" w:sz="12" w:space="0" w:color="auto"/>
              <w:left w:val="single" w:sz="12" w:space="0" w:color="auto"/>
              <w:bottom w:val="single" w:sz="12" w:space="0" w:color="auto"/>
              <w:right w:val="nil"/>
            </w:tcBorders>
            <w:vAlign w:val="center"/>
            <w:hideMark/>
          </w:tcPr>
          <w:p w14:paraId="25757F77" w14:textId="77777777" w:rsidR="004B4F26" w:rsidRPr="00D62D56" w:rsidRDefault="004B4F26" w:rsidP="00ED7CE0">
            <w:pPr>
              <w:rPr>
                <w:lang w:val="en-US"/>
              </w:rPr>
            </w:pPr>
            <w:r w:rsidRPr="00D62D56">
              <w:rPr>
                <w:b/>
                <w:bCs/>
              </w:rPr>
              <w:t>SUPPORT THE TRANSITION TO A SUSTAINABLE ECONOMY</w:t>
            </w:r>
            <w:r w:rsidRPr="00D62D56">
              <w:rPr>
                <w:lang w:val="en-US"/>
              </w:rPr>
              <w:t>​</w:t>
            </w:r>
          </w:p>
          <w:p w14:paraId="27A7B107" w14:textId="77777777" w:rsidR="004B4F26" w:rsidRPr="00D62D56" w:rsidRDefault="004B4F26" w:rsidP="00ED7CE0">
            <w:r w:rsidRPr="00D62D56">
              <w:t>​</w:t>
            </w:r>
          </w:p>
          <w:p w14:paraId="673F273E" w14:textId="77777777" w:rsidR="004B4F26" w:rsidRPr="00D62D56" w:rsidRDefault="004B4F26" w:rsidP="00ED7CE0">
            <w:r w:rsidRPr="00D62D56">
              <w:t>​</w:t>
            </w:r>
          </w:p>
        </w:tc>
        <w:tc>
          <w:tcPr>
            <w:tcW w:w="1696" w:type="dxa"/>
            <w:tcBorders>
              <w:top w:val="outset" w:sz="6" w:space="0" w:color="auto"/>
              <w:left w:val="outset" w:sz="6" w:space="0" w:color="auto"/>
              <w:bottom w:val="outset" w:sz="6" w:space="0" w:color="auto"/>
              <w:right w:val="outset" w:sz="6" w:space="0" w:color="auto"/>
            </w:tcBorders>
            <w:vAlign w:val="center"/>
            <w:hideMark/>
          </w:tcPr>
          <w:p w14:paraId="7CD15D39" w14:textId="77777777" w:rsidR="004B4F26" w:rsidRPr="00D62D56" w:rsidRDefault="004B4F26" w:rsidP="00ED7CE0">
            <w:pPr>
              <w:rPr>
                <w:lang w:val="en-US"/>
              </w:rPr>
            </w:pPr>
            <w:r w:rsidRPr="00D62D56">
              <w:t>Victoria’s natural resources are sustainably used and productively managed</w:t>
            </w:r>
            <w:r w:rsidRPr="00D62D56">
              <w:rPr>
                <w:lang w:val="en-US"/>
              </w:rPr>
              <w:t>​</w:t>
            </w:r>
          </w:p>
        </w:tc>
        <w:tc>
          <w:tcPr>
            <w:tcW w:w="5109" w:type="dxa"/>
            <w:tcBorders>
              <w:top w:val="outset" w:sz="6" w:space="0" w:color="auto"/>
              <w:left w:val="outset" w:sz="6" w:space="0" w:color="auto"/>
              <w:bottom w:val="outset" w:sz="6" w:space="0" w:color="auto"/>
              <w:right w:val="outset" w:sz="6" w:space="0" w:color="auto"/>
            </w:tcBorders>
            <w:hideMark/>
          </w:tcPr>
          <w:p w14:paraId="06F23C89" w14:textId="77777777" w:rsidR="004B4F26" w:rsidRPr="00D62D56" w:rsidRDefault="004B4F26" w:rsidP="00ED7CE0">
            <w:r w:rsidRPr="00D62D56">
              <w:t>​</w:t>
            </w:r>
          </w:p>
          <w:p w14:paraId="16090BBE" w14:textId="77777777" w:rsidR="004B4F26" w:rsidRPr="00D62D56" w:rsidRDefault="004B4F26" w:rsidP="00ED7CE0">
            <w:pPr>
              <w:rPr>
                <w:lang w:val="en-US"/>
              </w:rPr>
            </w:pPr>
            <w:r w:rsidRPr="00D62D56">
              <w:t>Supporting a sustainable economy seeks to balance increasing the value of Victoria’s primary resource production while ensuring our natural environment is maintained and enhanced for future generations. </w:t>
            </w:r>
            <w:r w:rsidRPr="00D62D56">
              <w:rPr>
                <w:lang w:val="en-US"/>
              </w:rPr>
              <w:t>​</w:t>
            </w:r>
          </w:p>
        </w:tc>
      </w:tr>
      <w:tr w:rsidR="004B4F26" w:rsidRPr="00220627" w14:paraId="371A069B" w14:textId="77777777" w:rsidTr="00ED7CE0">
        <w:trPr>
          <w:trHeight w:val="780"/>
        </w:trPr>
        <w:tc>
          <w:tcPr>
            <w:tcW w:w="0" w:type="auto"/>
            <w:vMerge/>
            <w:tcBorders>
              <w:top w:val="single" w:sz="12" w:space="0" w:color="auto"/>
              <w:left w:val="single" w:sz="12" w:space="0" w:color="auto"/>
              <w:bottom w:val="single" w:sz="12" w:space="0" w:color="auto"/>
              <w:right w:val="nil"/>
            </w:tcBorders>
            <w:vAlign w:val="center"/>
            <w:hideMark/>
          </w:tcPr>
          <w:p w14:paraId="48C691C7" w14:textId="77777777" w:rsidR="004B4F26" w:rsidRPr="00D62D56" w:rsidRDefault="004B4F26" w:rsidP="00ED7CE0"/>
        </w:tc>
        <w:tc>
          <w:tcPr>
            <w:tcW w:w="1696" w:type="dxa"/>
            <w:tcBorders>
              <w:top w:val="outset" w:sz="6" w:space="0" w:color="auto"/>
              <w:left w:val="outset" w:sz="6" w:space="0" w:color="auto"/>
              <w:bottom w:val="outset" w:sz="6" w:space="0" w:color="auto"/>
              <w:right w:val="outset" w:sz="6" w:space="0" w:color="auto"/>
            </w:tcBorders>
            <w:vAlign w:val="center"/>
            <w:hideMark/>
          </w:tcPr>
          <w:p w14:paraId="04D36413" w14:textId="77777777" w:rsidR="004B4F26" w:rsidRPr="00D62D56" w:rsidRDefault="004B4F26" w:rsidP="00ED7CE0">
            <w:pPr>
              <w:rPr>
                <w:lang w:val="en-US"/>
              </w:rPr>
            </w:pPr>
            <w:r w:rsidRPr="00D62D56">
              <w:t>Victorian businesses and communities are actively adapting to environmental change</w:t>
            </w:r>
            <w:r w:rsidRPr="00D62D56">
              <w:rPr>
                <w:lang w:val="en-US"/>
              </w:rPr>
              <w:t>​</w:t>
            </w:r>
          </w:p>
        </w:tc>
        <w:tc>
          <w:tcPr>
            <w:tcW w:w="5109" w:type="dxa"/>
            <w:tcBorders>
              <w:top w:val="outset" w:sz="6" w:space="0" w:color="auto"/>
              <w:left w:val="outset" w:sz="6" w:space="0" w:color="auto"/>
              <w:bottom w:val="outset" w:sz="6" w:space="0" w:color="auto"/>
              <w:right w:val="outset" w:sz="6" w:space="0" w:color="auto"/>
            </w:tcBorders>
            <w:hideMark/>
          </w:tcPr>
          <w:p w14:paraId="3CB2EC24" w14:textId="77777777" w:rsidR="004B4F26" w:rsidRPr="00D62D56" w:rsidRDefault="004B4F26" w:rsidP="00ED7CE0">
            <w:pPr>
              <w:rPr>
                <w:lang w:val="en-US"/>
              </w:rPr>
            </w:pPr>
            <w:r w:rsidRPr="00D62D56">
              <w:t>Climate change required Victorian businesses and communities to take practical actions to manage risks from environmental impacts, protect the liveability of our regions and cities, and strengthen the resilience of the Victorian economy. This includes helping Victorian businesses to capture the opportunities presented by the transition to lower net carbon emissions. </w:t>
            </w:r>
            <w:r w:rsidRPr="00D62D56">
              <w:rPr>
                <w:lang w:val="en-US"/>
              </w:rPr>
              <w:t>​</w:t>
            </w:r>
          </w:p>
        </w:tc>
      </w:tr>
    </w:tbl>
    <w:p w14:paraId="50809779" w14:textId="08EE6FBC" w:rsidR="004B4F26" w:rsidRDefault="004B4F26" w:rsidP="00D3522D">
      <w:pPr>
        <w:ind w:left="709" w:hanging="349"/>
        <w:rPr>
          <w:rFonts w:ascii="Arial" w:hAnsi="Arial" w:cs="Arial"/>
          <w:sz w:val="24"/>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36"/>
        <w:gridCol w:w="1774"/>
        <w:gridCol w:w="5080"/>
      </w:tblGrid>
      <w:tr w:rsidR="00E87563" w:rsidRPr="00220627" w14:paraId="2B3368A9" w14:textId="77777777" w:rsidTr="00CD10EF">
        <w:trPr>
          <w:trHeight w:val="331"/>
        </w:trPr>
        <w:tc>
          <w:tcPr>
            <w:tcW w:w="8690" w:type="dxa"/>
            <w:gridSpan w:val="3"/>
            <w:tcBorders>
              <w:top w:val="outset" w:sz="6" w:space="0" w:color="auto"/>
              <w:left w:val="outset" w:sz="6" w:space="0" w:color="auto"/>
              <w:bottom w:val="outset" w:sz="6" w:space="0" w:color="auto"/>
              <w:right w:val="single" w:sz="12" w:space="0" w:color="auto"/>
            </w:tcBorders>
          </w:tcPr>
          <w:p w14:paraId="64CD188B" w14:textId="77777777" w:rsidR="00E87563" w:rsidRPr="00220627" w:rsidRDefault="00E87563" w:rsidP="00ED7CE0">
            <w:pPr>
              <w:rPr>
                <w:b/>
                <w:bCs/>
              </w:rPr>
            </w:pPr>
            <w:r w:rsidRPr="00220627">
              <w:rPr>
                <w:b/>
                <w:bCs/>
              </w:rPr>
              <w:t>INCLUSIVE COMMUNITIES</w:t>
            </w:r>
          </w:p>
        </w:tc>
      </w:tr>
      <w:tr w:rsidR="00E87563" w:rsidRPr="00220627" w14:paraId="412F2B6F" w14:textId="77777777" w:rsidTr="00ED7CE0">
        <w:trPr>
          <w:trHeight w:val="1320"/>
        </w:trPr>
        <w:tc>
          <w:tcPr>
            <w:tcW w:w="1836" w:type="dxa"/>
            <w:tcBorders>
              <w:top w:val="outset" w:sz="6" w:space="0" w:color="auto"/>
              <w:left w:val="outset" w:sz="6" w:space="0" w:color="auto"/>
              <w:bottom w:val="outset" w:sz="6" w:space="0" w:color="auto"/>
              <w:right w:val="outset" w:sz="6" w:space="0" w:color="auto"/>
            </w:tcBorders>
            <w:hideMark/>
          </w:tcPr>
          <w:p w14:paraId="6E42DEE7" w14:textId="77777777" w:rsidR="00E87563" w:rsidRPr="00220627" w:rsidRDefault="00E87563" w:rsidP="00ED7CE0">
            <w:pPr>
              <w:rPr>
                <w:b/>
                <w:bCs/>
              </w:rPr>
            </w:pPr>
            <w:r w:rsidRPr="00220627">
              <w:rPr>
                <w:b/>
                <w:bCs/>
              </w:rPr>
              <w:t>DJPR STRATEGIES ​</w:t>
            </w:r>
          </w:p>
        </w:tc>
        <w:tc>
          <w:tcPr>
            <w:tcW w:w="1774" w:type="dxa"/>
            <w:tcBorders>
              <w:top w:val="single" w:sz="12" w:space="0" w:color="auto"/>
              <w:left w:val="nil"/>
              <w:bottom w:val="single" w:sz="24" w:space="0" w:color="auto"/>
              <w:right w:val="single" w:sz="12" w:space="0" w:color="auto"/>
            </w:tcBorders>
            <w:vAlign w:val="center"/>
            <w:hideMark/>
          </w:tcPr>
          <w:p w14:paraId="166E3703" w14:textId="77777777" w:rsidR="00E87563" w:rsidRPr="00220627" w:rsidRDefault="00E87563" w:rsidP="00ED7CE0">
            <w:pPr>
              <w:rPr>
                <w:b/>
                <w:bCs/>
              </w:rPr>
            </w:pPr>
            <w:r w:rsidRPr="00220627">
              <w:rPr>
                <w:b/>
                <w:bCs/>
              </w:rPr>
              <w:t>​</w:t>
            </w:r>
          </w:p>
          <w:p w14:paraId="1D412191" w14:textId="77777777" w:rsidR="00E87563" w:rsidRPr="00220627" w:rsidRDefault="00E87563" w:rsidP="00ED7CE0">
            <w:pPr>
              <w:rPr>
                <w:b/>
                <w:bCs/>
                <w:lang w:val="en-US"/>
              </w:rPr>
            </w:pPr>
            <w:r w:rsidRPr="00220627">
              <w:rPr>
                <w:b/>
                <w:bCs/>
              </w:rPr>
              <w:t>OUTCOMES</w:t>
            </w:r>
            <w:r w:rsidRPr="00220627">
              <w:rPr>
                <w:b/>
                <w:bCs/>
                <w:lang w:val="en-US"/>
              </w:rPr>
              <w:t>​</w:t>
            </w:r>
          </w:p>
          <w:p w14:paraId="66B18958" w14:textId="77777777" w:rsidR="00E87563" w:rsidRPr="00220627" w:rsidRDefault="00E87563" w:rsidP="00ED7CE0">
            <w:pPr>
              <w:rPr>
                <w:b/>
                <w:bCs/>
              </w:rPr>
            </w:pPr>
            <w:r w:rsidRPr="00220627">
              <w:rPr>
                <w:b/>
                <w:bCs/>
              </w:rPr>
              <w:t>​</w:t>
            </w:r>
          </w:p>
        </w:tc>
        <w:tc>
          <w:tcPr>
            <w:tcW w:w="5080" w:type="dxa"/>
            <w:tcBorders>
              <w:top w:val="single" w:sz="12" w:space="0" w:color="auto"/>
              <w:left w:val="single" w:sz="12" w:space="0" w:color="auto"/>
              <w:bottom w:val="single" w:sz="24" w:space="0" w:color="auto"/>
              <w:right w:val="single" w:sz="12" w:space="0" w:color="auto"/>
            </w:tcBorders>
            <w:vAlign w:val="center"/>
            <w:hideMark/>
          </w:tcPr>
          <w:p w14:paraId="43EEF4B9" w14:textId="77777777" w:rsidR="00E87563" w:rsidRPr="00220627" w:rsidRDefault="00E87563" w:rsidP="00ED7CE0">
            <w:pPr>
              <w:rPr>
                <w:b/>
                <w:bCs/>
                <w:lang w:val="en-US"/>
              </w:rPr>
            </w:pPr>
            <w:r w:rsidRPr="00220627">
              <w:rPr>
                <w:b/>
                <w:bCs/>
              </w:rPr>
              <w:t>WHY IT MATTERS</w:t>
            </w:r>
            <w:r w:rsidRPr="00220627">
              <w:rPr>
                <w:b/>
                <w:bCs/>
                <w:lang w:val="en-US"/>
              </w:rPr>
              <w:t>​</w:t>
            </w:r>
          </w:p>
        </w:tc>
      </w:tr>
      <w:tr w:rsidR="00E87563" w:rsidRPr="00220627" w14:paraId="2ABCA422" w14:textId="77777777" w:rsidTr="00ED7CE0">
        <w:trPr>
          <w:trHeight w:val="1605"/>
        </w:trPr>
        <w:tc>
          <w:tcPr>
            <w:tcW w:w="1836" w:type="dxa"/>
            <w:tcBorders>
              <w:top w:val="nil"/>
              <w:left w:val="single" w:sz="12" w:space="0" w:color="auto"/>
              <w:bottom w:val="single" w:sz="12" w:space="0" w:color="auto"/>
              <w:right w:val="single" w:sz="12" w:space="0" w:color="auto"/>
            </w:tcBorders>
            <w:vAlign w:val="center"/>
            <w:hideMark/>
          </w:tcPr>
          <w:p w14:paraId="49A20D14" w14:textId="77777777" w:rsidR="00E87563" w:rsidRPr="00220627" w:rsidRDefault="00E87563" w:rsidP="00ED7CE0">
            <w:r w:rsidRPr="00220627">
              <w:t>​</w:t>
            </w:r>
          </w:p>
          <w:p w14:paraId="68DC843E" w14:textId="77777777" w:rsidR="00E87563" w:rsidRPr="00220627" w:rsidRDefault="00E87563" w:rsidP="00ED7CE0">
            <w:pPr>
              <w:rPr>
                <w:lang w:val="en-US"/>
              </w:rPr>
            </w:pPr>
            <w:r w:rsidRPr="00220627">
              <w:rPr>
                <w:b/>
                <w:bCs/>
              </w:rPr>
              <w:t>FACILITATE SHARED ECONOMIC PROSPERITY</w:t>
            </w:r>
            <w:r w:rsidRPr="00220627">
              <w:rPr>
                <w:lang w:val="en-US"/>
              </w:rPr>
              <w:t>​</w:t>
            </w:r>
          </w:p>
          <w:p w14:paraId="6ECA1F67" w14:textId="77777777" w:rsidR="00E87563" w:rsidRPr="00220627" w:rsidRDefault="00E87563" w:rsidP="00ED7CE0">
            <w:r w:rsidRPr="00220627">
              <w:t>​</w:t>
            </w:r>
          </w:p>
          <w:p w14:paraId="5B23AD4D" w14:textId="77777777" w:rsidR="00E87563" w:rsidRPr="00220627" w:rsidRDefault="00E87563" w:rsidP="00ED7CE0">
            <w:r w:rsidRPr="00220627">
              <w:t>​</w:t>
            </w:r>
          </w:p>
          <w:p w14:paraId="02BC389F" w14:textId="77777777" w:rsidR="00E87563" w:rsidRPr="00220627" w:rsidRDefault="00E87563" w:rsidP="00ED7CE0">
            <w:r w:rsidRPr="00220627">
              <w:t>​</w:t>
            </w:r>
          </w:p>
        </w:tc>
        <w:tc>
          <w:tcPr>
            <w:tcW w:w="1774" w:type="dxa"/>
            <w:tcBorders>
              <w:top w:val="single" w:sz="24" w:space="0" w:color="auto"/>
              <w:left w:val="single" w:sz="12" w:space="0" w:color="auto"/>
              <w:bottom w:val="single" w:sz="12" w:space="0" w:color="auto"/>
              <w:right w:val="single" w:sz="12" w:space="0" w:color="auto"/>
            </w:tcBorders>
            <w:vAlign w:val="center"/>
            <w:hideMark/>
          </w:tcPr>
          <w:p w14:paraId="09D4D07B" w14:textId="77777777" w:rsidR="00E87563" w:rsidRPr="00220627" w:rsidRDefault="00E87563" w:rsidP="00ED7CE0">
            <w:r w:rsidRPr="00220627">
              <w:t>All Victorians are benefiting from a strong and prosperous economy​</w:t>
            </w:r>
          </w:p>
        </w:tc>
        <w:tc>
          <w:tcPr>
            <w:tcW w:w="5080" w:type="dxa"/>
            <w:tcBorders>
              <w:top w:val="single" w:sz="24" w:space="0" w:color="auto"/>
              <w:left w:val="single" w:sz="12" w:space="0" w:color="auto"/>
              <w:bottom w:val="single" w:sz="12" w:space="0" w:color="auto"/>
              <w:right w:val="single" w:sz="12" w:space="0" w:color="auto"/>
            </w:tcBorders>
            <w:hideMark/>
          </w:tcPr>
          <w:p w14:paraId="444EB250" w14:textId="77777777" w:rsidR="00E87563" w:rsidRPr="00220627" w:rsidRDefault="00E87563" w:rsidP="00ED7CE0">
            <w:r w:rsidRPr="00220627">
              <w:t>​</w:t>
            </w:r>
          </w:p>
          <w:p w14:paraId="1A1B774E" w14:textId="77777777" w:rsidR="00E87563" w:rsidRPr="00220627" w:rsidRDefault="00E87563" w:rsidP="00ED7CE0">
            <w:pPr>
              <w:rPr>
                <w:lang w:val="en-US"/>
              </w:rPr>
            </w:pPr>
            <w:r w:rsidRPr="00220627">
              <w:t xml:space="preserve">All Victorians should be able to share in Victoria’s prosperity and productively engage in the economy. Ensuring Victorians are supported to access, connect and participate in employment overcomes disadvantage and improved economic and social </w:t>
            </w:r>
            <w:proofErr w:type="spellStart"/>
            <w:r w:rsidRPr="00220627">
              <w:t>well being</w:t>
            </w:r>
            <w:proofErr w:type="spellEnd"/>
            <w:r w:rsidRPr="00220627">
              <w:t xml:space="preserve"> for all. </w:t>
            </w:r>
            <w:r w:rsidRPr="00220627">
              <w:rPr>
                <w:lang w:val="en-US"/>
              </w:rPr>
              <w:t>​</w:t>
            </w:r>
          </w:p>
        </w:tc>
      </w:tr>
      <w:tr w:rsidR="00E87563" w:rsidRPr="00220627" w14:paraId="1E75AD19" w14:textId="77777777" w:rsidTr="00ED7CE0">
        <w:trPr>
          <w:trHeight w:val="1890"/>
        </w:trPr>
        <w:tc>
          <w:tcPr>
            <w:tcW w:w="1836" w:type="dxa"/>
            <w:tcBorders>
              <w:top w:val="outset" w:sz="6" w:space="0" w:color="auto"/>
              <w:left w:val="outset" w:sz="6" w:space="0" w:color="auto"/>
              <w:bottom w:val="outset" w:sz="6" w:space="0" w:color="auto"/>
              <w:right w:val="outset" w:sz="6" w:space="0" w:color="auto"/>
            </w:tcBorders>
            <w:vAlign w:val="center"/>
            <w:hideMark/>
          </w:tcPr>
          <w:p w14:paraId="21F17A0E" w14:textId="77777777" w:rsidR="00E87563" w:rsidRPr="00220627" w:rsidRDefault="00E87563" w:rsidP="00ED7CE0">
            <w:r w:rsidRPr="00220627">
              <w:lastRenderedPageBreak/>
              <w:t>​</w:t>
            </w:r>
          </w:p>
          <w:p w14:paraId="47E42C6C" w14:textId="77777777" w:rsidR="00E87563" w:rsidRPr="00220627" w:rsidRDefault="00E87563" w:rsidP="00ED7CE0">
            <w:pPr>
              <w:rPr>
                <w:lang w:val="en-US"/>
              </w:rPr>
            </w:pPr>
            <w:r w:rsidRPr="00220627">
              <w:rPr>
                <w:b/>
                <w:bCs/>
              </w:rPr>
              <w:t>FOSTER A FAIR AND INCLUSIVE SOCIETY</w:t>
            </w:r>
            <w:r w:rsidRPr="00220627">
              <w:rPr>
                <w:lang w:val="en-US"/>
              </w:rPr>
              <w:t>​</w:t>
            </w:r>
          </w:p>
          <w:p w14:paraId="17891410" w14:textId="77777777" w:rsidR="00E87563" w:rsidRPr="00220627" w:rsidRDefault="00E87563" w:rsidP="00ED7CE0">
            <w:r w:rsidRPr="00220627">
              <w:t>​</w:t>
            </w:r>
          </w:p>
          <w:p w14:paraId="00D361B7" w14:textId="77777777" w:rsidR="00E87563" w:rsidRPr="00220627" w:rsidRDefault="00E87563" w:rsidP="00ED7CE0">
            <w:r w:rsidRPr="00220627">
              <w:t>​</w:t>
            </w:r>
          </w:p>
          <w:p w14:paraId="485849ED" w14:textId="77777777" w:rsidR="00E87563" w:rsidRPr="00220627" w:rsidRDefault="00E87563" w:rsidP="00ED7CE0">
            <w:r w:rsidRPr="00220627">
              <w:t>​</w:t>
            </w:r>
          </w:p>
        </w:tc>
        <w:tc>
          <w:tcPr>
            <w:tcW w:w="1774" w:type="dxa"/>
            <w:tcBorders>
              <w:top w:val="outset" w:sz="6" w:space="0" w:color="auto"/>
              <w:left w:val="outset" w:sz="6" w:space="0" w:color="auto"/>
              <w:bottom w:val="outset" w:sz="6" w:space="0" w:color="auto"/>
              <w:right w:val="outset" w:sz="6" w:space="0" w:color="auto"/>
            </w:tcBorders>
            <w:vAlign w:val="center"/>
            <w:hideMark/>
          </w:tcPr>
          <w:p w14:paraId="7E18D586" w14:textId="77777777" w:rsidR="00E87563" w:rsidRPr="00220627" w:rsidRDefault="00E87563" w:rsidP="00ED7CE0">
            <w:pPr>
              <w:rPr>
                <w:lang w:val="en-US"/>
              </w:rPr>
            </w:pPr>
            <w:r w:rsidRPr="00220627">
              <w:t>Equitable opportunity for disadvantaged Victorians</w:t>
            </w:r>
            <w:r w:rsidRPr="00220627">
              <w:rPr>
                <w:lang w:val="en-US"/>
              </w:rPr>
              <w:t>​</w:t>
            </w:r>
          </w:p>
        </w:tc>
        <w:tc>
          <w:tcPr>
            <w:tcW w:w="5080" w:type="dxa"/>
            <w:tcBorders>
              <w:top w:val="outset" w:sz="6" w:space="0" w:color="auto"/>
              <w:left w:val="outset" w:sz="6" w:space="0" w:color="auto"/>
              <w:bottom w:val="outset" w:sz="6" w:space="0" w:color="auto"/>
              <w:right w:val="outset" w:sz="6" w:space="0" w:color="auto"/>
            </w:tcBorders>
            <w:hideMark/>
          </w:tcPr>
          <w:p w14:paraId="19C4657A" w14:textId="77777777" w:rsidR="00E87563" w:rsidRPr="00220627" w:rsidRDefault="00E87563" w:rsidP="00ED7CE0">
            <w:pPr>
              <w:rPr>
                <w:lang w:val="en-US"/>
              </w:rPr>
            </w:pPr>
            <w:r w:rsidRPr="00220627">
              <w:t xml:space="preserve">Supporting individual to overcome personal </w:t>
            </w:r>
            <w:proofErr w:type="gramStart"/>
            <w:r w:rsidRPr="00220627">
              <w:t>barriers, and</w:t>
            </w:r>
            <w:proofErr w:type="gramEnd"/>
            <w:r w:rsidRPr="00220627">
              <w:t xml:space="preserve"> develop skills and capabilities to engage economically and socially, ensures people of all backgrounds have greater autonomy and independence, and an increase ability to participate in issues that affect them. </w:t>
            </w:r>
            <w:r w:rsidRPr="00220627">
              <w:rPr>
                <w:lang w:val="en-US"/>
              </w:rPr>
              <w:t>​</w:t>
            </w:r>
          </w:p>
        </w:tc>
      </w:tr>
    </w:tbl>
    <w:p w14:paraId="3E4128F5" w14:textId="77777777" w:rsidR="00E87563" w:rsidRDefault="00E87563" w:rsidP="00D3522D">
      <w:pPr>
        <w:ind w:left="709" w:hanging="349"/>
        <w:rPr>
          <w:rFonts w:ascii="Arial" w:hAnsi="Arial" w:cs="Arial"/>
          <w:sz w:val="24"/>
        </w:rPr>
      </w:pPr>
    </w:p>
    <w:p w14:paraId="5E4808F3" w14:textId="77777777" w:rsidR="004B4F26" w:rsidRDefault="004B4F26" w:rsidP="00D3522D">
      <w:pPr>
        <w:ind w:left="709" w:hanging="349"/>
        <w:rPr>
          <w:rFonts w:ascii="Arial" w:hAnsi="Arial" w:cs="Arial"/>
          <w:sz w:val="24"/>
        </w:rPr>
      </w:pPr>
    </w:p>
    <w:p w14:paraId="1FB0F7EE" w14:textId="598D07D3" w:rsidR="007E1F07" w:rsidRDefault="007E1F07" w:rsidP="007E1F07">
      <w:pPr>
        <w:pStyle w:val="Heading1"/>
        <w:rPr>
          <w:rFonts w:ascii="Arial" w:hAnsi="Arial" w:cs="Arial"/>
        </w:rPr>
      </w:pPr>
      <w:r w:rsidRPr="00D3522D">
        <w:rPr>
          <w:rFonts w:ascii="Arial" w:hAnsi="Arial" w:cs="Arial"/>
        </w:rPr>
        <w:t xml:space="preserve">OUR </w:t>
      </w:r>
      <w:r>
        <w:rPr>
          <w:rFonts w:ascii="Arial" w:hAnsi="Arial" w:cs="Arial"/>
        </w:rPr>
        <w:t>CONTEXT</w:t>
      </w:r>
    </w:p>
    <w:p w14:paraId="14382274" w14:textId="77777777" w:rsidR="007E1F07" w:rsidRDefault="007E1F07" w:rsidP="007E1F07">
      <w:r>
        <w:t>The Department of Jobs, Precincts and Regions is focused on growing our state’s economy and ensuring it benefits all Victorians,</w:t>
      </w:r>
    </w:p>
    <w:p w14:paraId="488E8B31" w14:textId="77777777" w:rsidR="007E1F07" w:rsidRDefault="007E1F07" w:rsidP="007E1F07">
      <w:r>
        <w:t>addressing entrenched disadvantage and supporting a stronger and fairer society. The department also responds to emerging</w:t>
      </w:r>
    </w:p>
    <w:p w14:paraId="1F7EA27B" w14:textId="77777777" w:rsidR="007E1F07" w:rsidRDefault="007E1F07" w:rsidP="007E1F07">
      <w:r>
        <w:t>local, national, or international risks to Victoria’s economic outlook, including the challenge of climate change.</w:t>
      </w:r>
    </w:p>
    <w:p w14:paraId="582C0DB1" w14:textId="54A7671C" w:rsidR="007E1F07" w:rsidRDefault="007E1F07" w:rsidP="007E1F07">
      <w:pPr>
        <w:pStyle w:val="Heading2"/>
      </w:pPr>
      <w:r>
        <w:t>State of the economy</w:t>
      </w:r>
    </w:p>
    <w:p w14:paraId="352B8912" w14:textId="77777777" w:rsidR="0098569C" w:rsidRPr="0098569C" w:rsidRDefault="0098569C" w:rsidP="0098569C"/>
    <w:p w14:paraId="31957FD9" w14:textId="21A516CC" w:rsidR="007E1F07" w:rsidRDefault="007E1F07" w:rsidP="007E1F07">
      <w:r>
        <w:t>• The Victorian economy is strong, having experienced four consecutive years of above-trend growth.</w:t>
      </w:r>
    </w:p>
    <w:p w14:paraId="64A1FEE6" w14:textId="51EBA0AB" w:rsidR="007E1F07" w:rsidRDefault="007E1F07" w:rsidP="007E1F07">
      <w:r>
        <w:t>• The economic outlook remains positive, with Gross State Product (GSP) forecast to expand at its approximate long-run trend rate of around 2.75 per cent in 2019-20.</w:t>
      </w:r>
    </w:p>
    <w:p w14:paraId="0AF51F66" w14:textId="45364FCA" w:rsidR="007E1F07" w:rsidRDefault="007E1F07" w:rsidP="007E1F07">
      <w:r>
        <w:t>• As with its economic performance, Victoria’s population growth rate is also the strongest of all the states and is heavily concentrated in the Greater Melbourne region. This continued strong population growth has resulted in high demand for job opportunities, infrastructure and government services.</w:t>
      </w:r>
    </w:p>
    <w:p w14:paraId="78C46651" w14:textId="693D9381" w:rsidR="007E1F07" w:rsidRDefault="007E1F07" w:rsidP="007E1F07">
      <w:r>
        <w:t>• In the year ending June 2018, the total number of businesses in Victoria grew</w:t>
      </w:r>
      <w:r w:rsidR="00525DA8">
        <w:t xml:space="preserve"> </w:t>
      </w:r>
      <w:r>
        <w:t>by 4.6 per cent, the highest of any state</w:t>
      </w:r>
      <w:r w:rsidR="00525DA8">
        <w:t xml:space="preserve"> </w:t>
      </w:r>
      <w:r>
        <w:t>or territory, and built on the strong</w:t>
      </w:r>
      <w:r w:rsidR="00525DA8">
        <w:t xml:space="preserve"> </w:t>
      </w:r>
      <w:r>
        <w:t>growth of 3.6 per cent in the previous</w:t>
      </w:r>
      <w:r w:rsidR="00525DA8">
        <w:t xml:space="preserve"> </w:t>
      </w:r>
      <w:r>
        <w:t>financial year.</w:t>
      </w:r>
    </w:p>
    <w:p w14:paraId="73FE1A5F" w14:textId="2FD9CAAE" w:rsidR="007E1F07" w:rsidRDefault="007E1F07" w:rsidP="007E1F07">
      <w:r>
        <w:t>• International exports underpin Victoria’s</w:t>
      </w:r>
      <w:r w:rsidR="00525DA8">
        <w:t xml:space="preserve"> </w:t>
      </w:r>
      <w:r>
        <w:t>economic success. On average,</w:t>
      </w:r>
      <w:r w:rsidR="00525DA8">
        <w:t xml:space="preserve"> </w:t>
      </w:r>
      <w:r>
        <w:t>since 2011 and the easing of the GFC,</w:t>
      </w:r>
      <w:r w:rsidR="00525DA8">
        <w:t xml:space="preserve"> </w:t>
      </w:r>
      <w:r>
        <w:t>Victoria’s total international exports</w:t>
      </w:r>
      <w:r w:rsidR="00525DA8">
        <w:t xml:space="preserve"> </w:t>
      </w:r>
      <w:r>
        <w:t>have accounted for almost 20 per</w:t>
      </w:r>
      <w:r w:rsidR="00525DA8">
        <w:t xml:space="preserve"> </w:t>
      </w:r>
      <w:r>
        <w:t>cent of real GSP growth. In contrast,</w:t>
      </w:r>
      <w:r w:rsidR="00525DA8">
        <w:t xml:space="preserve"> </w:t>
      </w:r>
      <w:r>
        <w:t>exports accounted for only 4 per cent</w:t>
      </w:r>
      <w:r w:rsidR="00525DA8">
        <w:t xml:space="preserve"> </w:t>
      </w:r>
      <w:r>
        <w:t>of Victoria’s real GSP growth over the</w:t>
      </w:r>
      <w:r w:rsidR="00525DA8">
        <w:t xml:space="preserve"> </w:t>
      </w:r>
      <w:r>
        <w:t>previous 10 years.</w:t>
      </w:r>
    </w:p>
    <w:p w14:paraId="2C33BD52" w14:textId="40FDED83" w:rsidR="007E1F07" w:rsidRDefault="007E1F07" w:rsidP="007E1F07">
      <w:r>
        <w:t>• Tourism in Victoria has grown rapidly</w:t>
      </w:r>
      <w:r w:rsidR="00525DA8">
        <w:t xml:space="preserve"> </w:t>
      </w:r>
      <w:r>
        <w:t>in recent years, particularly from</w:t>
      </w:r>
      <w:r w:rsidR="00525DA8">
        <w:t xml:space="preserve"> </w:t>
      </w:r>
      <w:r>
        <w:t>overseas. The number of international</w:t>
      </w:r>
      <w:r w:rsidR="00525DA8">
        <w:t xml:space="preserve"> </w:t>
      </w:r>
      <w:r>
        <w:t>visitors to Victoria has more than doubled</w:t>
      </w:r>
      <w:r w:rsidR="00525DA8">
        <w:t xml:space="preserve"> </w:t>
      </w:r>
      <w:r>
        <w:t>over the past 10 years, while overnight</w:t>
      </w:r>
      <w:r w:rsidR="00525DA8">
        <w:t xml:space="preserve"> </w:t>
      </w:r>
      <w:r>
        <w:t>trips in the state by Australians increased</w:t>
      </w:r>
      <w:r w:rsidR="00525DA8">
        <w:t xml:space="preserve"> </w:t>
      </w:r>
      <w:r>
        <w:t>by 50 per cent over the same period.</w:t>
      </w:r>
    </w:p>
    <w:p w14:paraId="12720AEA" w14:textId="0EB3A7A7" w:rsidR="007E1F07" w:rsidRDefault="007E1F07" w:rsidP="007E1F07">
      <w:r>
        <w:t>• Victoria remains a cultural, sporting</w:t>
      </w:r>
      <w:r w:rsidR="00525DA8">
        <w:t xml:space="preserve"> </w:t>
      </w:r>
      <w:r>
        <w:t>and events hub, and this plays a</w:t>
      </w:r>
      <w:r w:rsidR="00525DA8">
        <w:t xml:space="preserve"> </w:t>
      </w:r>
      <w:r>
        <w:t>central role in supporting the visitor</w:t>
      </w:r>
      <w:r w:rsidR="00525DA8">
        <w:t xml:space="preserve"> </w:t>
      </w:r>
      <w:r>
        <w:t>economy. In 2017-18, there were 1.9 million</w:t>
      </w:r>
      <w:r w:rsidR="00525DA8">
        <w:t xml:space="preserve"> </w:t>
      </w:r>
      <w:r>
        <w:t>international visitors to Victoria who</w:t>
      </w:r>
      <w:r w:rsidR="00525DA8">
        <w:t xml:space="preserve"> </w:t>
      </w:r>
      <w:r>
        <w:t xml:space="preserve">participated </w:t>
      </w:r>
      <w:r>
        <w:lastRenderedPageBreak/>
        <w:t>in a cultural experience</w:t>
      </w:r>
      <w:r w:rsidR="00525DA8">
        <w:t xml:space="preserve"> </w:t>
      </w:r>
      <w:r>
        <w:t>(almost two thirds of all international</w:t>
      </w:r>
      <w:r w:rsidR="00525DA8">
        <w:t xml:space="preserve"> </w:t>
      </w:r>
      <w:r>
        <w:t>visitors), and 625,000 attended</w:t>
      </w:r>
      <w:r w:rsidR="00525DA8">
        <w:t xml:space="preserve"> </w:t>
      </w:r>
      <w:r>
        <w:t>an event (21 per cent).</w:t>
      </w:r>
    </w:p>
    <w:p w14:paraId="1D337A80" w14:textId="77777777" w:rsidR="0098569C" w:rsidRDefault="0098569C" w:rsidP="007E1F07"/>
    <w:p w14:paraId="3AC55729" w14:textId="76A14369" w:rsidR="00832C2A" w:rsidRDefault="00832C2A" w:rsidP="00832C2A">
      <w:pPr>
        <w:pStyle w:val="Heading2"/>
      </w:pPr>
      <w:r>
        <w:t>Risks to Victoria’s economic outlook</w:t>
      </w:r>
    </w:p>
    <w:p w14:paraId="23A40BB5" w14:textId="77777777" w:rsidR="00832C2A" w:rsidRPr="00832C2A" w:rsidRDefault="00832C2A" w:rsidP="00832C2A"/>
    <w:p w14:paraId="445FCED2" w14:textId="3C8C72A3" w:rsidR="00832C2A" w:rsidRDefault="00832C2A" w:rsidP="00832C2A">
      <w:r>
        <w:t>• While the global economic outlook remains positive, the rate of economic expansion has slowed and both the International Monetary Fund (IMF) and the Organisation for Economic Cooperation and Development (OECD) have downgraded their global economic growth forecasts, largely due to continuing tensions between China and the USA.</w:t>
      </w:r>
    </w:p>
    <w:p w14:paraId="27243AD8" w14:textId="5A7001A6" w:rsidR="00832C2A" w:rsidRDefault="00832C2A" w:rsidP="00832C2A">
      <w:r>
        <w:t xml:space="preserve">• The downgrade is of direct relevance to Victoria as China and the USA are two of Victoria’s most important international trading partners, accounting for almost 40 per cent of Victoria’s goods </w:t>
      </w:r>
      <w:r w:rsidR="0052141F">
        <w:t>e</w:t>
      </w:r>
      <w:r>
        <w:t>xports and imports.</w:t>
      </w:r>
    </w:p>
    <w:p w14:paraId="0E138EEE" w14:textId="5CFDC92A" w:rsidR="00832C2A" w:rsidRDefault="00832C2A" w:rsidP="00832C2A">
      <w:r>
        <w:t>• The continuing drought places further</w:t>
      </w:r>
      <w:r w:rsidR="0052141F">
        <w:t xml:space="preserve"> </w:t>
      </w:r>
      <w:r>
        <w:t>pressure on the economy, with the</w:t>
      </w:r>
      <w:r w:rsidR="0052141F">
        <w:t xml:space="preserve"> </w:t>
      </w:r>
      <w:r>
        <w:t>Commonwealth Department of</w:t>
      </w:r>
      <w:r w:rsidR="0052141F">
        <w:t xml:space="preserve"> </w:t>
      </w:r>
      <w:r>
        <w:t>Agriculture forecasting cash incomes</w:t>
      </w:r>
      <w:r w:rsidR="0052141F">
        <w:t xml:space="preserve"> </w:t>
      </w:r>
      <w:r>
        <w:t>for Victorian broadacre and dairy</w:t>
      </w:r>
      <w:r w:rsidR="0052141F">
        <w:t xml:space="preserve"> </w:t>
      </w:r>
      <w:r>
        <w:t>farms to be lower in 2018-19 than</w:t>
      </w:r>
      <w:r w:rsidR="0052141F">
        <w:t xml:space="preserve"> </w:t>
      </w:r>
      <w:r>
        <w:t>they were in 2017-18.</w:t>
      </w:r>
    </w:p>
    <w:p w14:paraId="24750C02" w14:textId="04197EDF" w:rsidR="00832C2A" w:rsidRDefault="00832C2A" w:rsidP="00832C2A">
      <w:r>
        <w:t>• The main domestic (and Victorian)</w:t>
      </w:r>
      <w:r w:rsidR="0052141F">
        <w:t xml:space="preserve"> </w:t>
      </w:r>
      <w:r>
        <w:t>economic uncertainty continues</w:t>
      </w:r>
      <w:r w:rsidR="0052141F">
        <w:t xml:space="preserve"> </w:t>
      </w:r>
      <w:r>
        <w:t>to be declining household expenditure,</w:t>
      </w:r>
      <w:r w:rsidR="0052141F">
        <w:t xml:space="preserve"> </w:t>
      </w:r>
      <w:r>
        <w:t>which experienced the lowest annual</w:t>
      </w:r>
      <w:r w:rsidR="0052141F">
        <w:t xml:space="preserve"> </w:t>
      </w:r>
      <w:r>
        <w:t>rate of growth in the decade since the</w:t>
      </w:r>
      <w:r w:rsidR="0052141F">
        <w:t xml:space="preserve"> </w:t>
      </w:r>
      <w:r>
        <w:t>GFC, in part due to a protracted period</w:t>
      </w:r>
      <w:r w:rsidR="0052141F">
        <w:t xml:space="preserve"> </w:t>
      </w:r>
      <w:r>
        <w:t xml:space="preserve">of </w:t>
      </w:r>
      <w:proofErr w:type="gramStart"/>
      <w:r>
        <w:t>low income</w:t>
      </w:r>
      <w:proofErr w:type="gramEnd"/>
      <w:r>
        <w:t xml:space="preserve"> growth (albeit stronger</w:t>
      </w:r>
      <w:r w:rsidR="0052141F">
        <w:t xml:space="preserve"> </w:t>
      </w:r>
      <w:r>
        <w:t>than the national average) and</w:t>
      </w:r>
      <w:r w:rsidR="0052141F">
        <w:t xml:space="preserve"> </w:t>
      </w:r>
      <w:r>
        <w:t>declining house prices. Real (inflation</w:t>
      </w:r>
      <w:r w:rsidR="0052141F">
        <w:t xml:space="preserve"> </w:t>
      </w:r>
      <w:r>
        <w:t>adjusted) household disposable</w:t>
      </w:r>
      <w:r w:rsidR="0052141F">
        <w:t xml:space="preserve"> </w:t>
      </w:r>
      <w:r>
        <w:t>income growth is relatively subdued</w:t>
      </w:r>
      <w:r w:rsidR="0052141F">
        <w:t xml:space="preserve"> </w:t>
      </w:r>
      <w:r>
        <w:t>and there is a long-run upward trend</w:t>
      </w:r>
      <w:r w:rsidR="0052141F">
        <w:t xml:space="preserve"> </w:t>
      </w:r>
      <w:r>
        <w:t>in income inequality.</w:t>
      </w:r>
    </w:p>
    <w:p w14:paraId="28DA2AC4" w14:textId="77777777" w:rsidR="0098569C" w:rsidRDefault="0098569C" w:rsidP="0052141F">
      <w:pPr>
        <w:pStyle w:val="Heading2"/>
      </w:pPr>
    </w:p>
    <w:p w14:paraId="395A803E" w14:textId="5AEF4941" w:rsidR="00832C2A" w:rsidRDefault="00832C2A" w:rsidP="0052141F">
      <w:pPr>
        <w:pStyle w:val="Heading2"/>
      </w:pPr>
      <w:r>
        <w:t>Challenges for some regions and cohorts</w:t>
      </w:r>
    </w:p>
    <w:p w14:paraId="08D65DA3" w14:textId="77777777" w:rsidR="00B170F2" w:rsidRPr="00B170F2" w:rsidRDefault="00B170F2" w:rsidP="00B170F2"/>
    <w:p w14:paraId="67336ABD" w14:textId="37A638C0" w:rsidR="00832C2A" w:rsidRDefault="00832C2A" w:rsidP="00832C2A">
      <w:r>
        <w:t>• Notwithstanding Victoria’s strong</w:t>
      </w:r>
      <w:r w:rsidR="00B170F2">
        <w:t xml:space="preserve"> </w:t>
      </w:r>
      <w:r>
        <w:t>economy, jobs growth and low</w:t>
      </w:r>
      <w:r w:rsidR="00B170F2">
        <w:t xml:space="preserve"> </w:t>
      </w:r>
      <w:r>
        <w:t>unemployment rate (4.8 per cent</w:t>
      </w:r>
      <w:r w:rsidR="00B170F2">
        <w:t xml:space="preserve"> </w:t>
      </w:r>
      <w:r>
        <w:t>in June 2019), the number of employed</w:t>
      </w:r>
      <w:r w:rsidR="00B170F2">
        <w:t xml:space="preserve"> </w:t>
      </w:r>
      <w:r>
        <w:t>Victorians who would prefer to work</w:t>
      </w:r>
      <w:r w:rsidR="00B170F2">
        <w:t xml:space="preserve"> </w:t>
      </w:r>
      <w:r>
        <w:t xml:space="preserve">more </w:t>
      </w:r>
      <w:proofErr w:type="gramStart"/>
      <w:r>
        <w:t xml:space="preserve">hours </w:t>
      </w:r>
      <w:r w:rsidR="00B170F2">
        <w:t xml:space="preserve"> u</w:t>
      </w:r>
      <w:r>
        <w:t>nderemployed</w:t>
      </w:r>
      <w:proofErr w:type="gramEnd"/>
      <w:r>
        <w:t>) remains</w:t>
      </w:r>
      <w:r w:rsidR="00B170F2">
        <w:t xml:space="preserve"> </w:t>
      </w:r>
      <w:r>
        <w:t>elevated and there are some regions</w:t>
      </w:r>
      <w:r w:rsidR="00B170F2">
        <w:t xml:space="preserve"> </w:t>
      </w:r>
      <w:r>
        <w:t>with high unemployment rates (in</w:t>
      </w:r>
      <w:r w:rsidR="00B170F2">
        <w:t xml:space="preserve"> </w:t>
      </w:r>
      <w:r>
        <w:t>some places more than 8 per cent).</w:t>
      </w:r>
    </w:p>
    <w:p w14:paraId="20431B7D" w14:textId="373D97F8" w:rsidR="00832C2A" w:rsidRDefault="00832C2A" w:rsidP="00832C2A">
      <w:r>
        <w:t>• Underemployment is an issue,</w:t>
      </w:r>
      <w:r w:rsidR="00B170F2">
        <w:t xml:space="preserve"> </w:t>
      </w:r>
      <w:r>
        <w:t>with 8.8 per cent of all employed</w:t>
      </w:r>
      <w:r w:rsidR="00B170F2">
        <w:t xml:space="preserve"> </w:t>
      </w:r>
      <w:r>
        <w:t>Victorians preferring to work</w:t>
      </w:r>
      <w:r w:rsidR="00B170F2">
        <w:t xml:space="preserve"> </w:t>
      </w:r>
      <w:r>
        <w:t>longer hours. Underemployment</w:t>
      </w:r>
      <w:r w:rsidR="00B170F2">
        <w:t xml:space="preserve"> </w:t>
      </w:r>
      <w:r>
        <w:t>disproportionately impacts females</w:t>
      </w:r>
      <w:r w:rsidR="00B170F2">
        <w:t xml:space="preserve"> </w:t>
      </w:r>
      <w:r>
        <w:t>and younger workers.</w:t>
      </w:r>
    </w:p>
    <w:p w14:paraId="1FCB76A8" w14:textId="0B9931C2" w:rsidR="00832C2A" w:rsidRDefault="00832C2A" w:rsidP="00832C2A">
      <w:r>
        <w:t>• While the earnings gap between</w:t>
      </w:r>
      <w:r w:rsidR="00B170F2">
        <w:t xml:space="preserve"> </w:t>
      </w:r>
      <w:r>
        <w:t>Victorian females and males has</w:t>
      </w:r>
      <w:r w:rsidR="00B170F2">
        <w:t xml:space="preserve"> </w:t>
      </w:r>
      <w:r>
        <w:t>narrowed it remains large, with latest</w:t>
      </w:r>
      <w:r w:rsidR="00B170F2">
        <w:t xml:space="preserve"> </w:t>
      </w:r>
      <w:r>
        <w:t>estimates showing that Victorian adult</w:t>
      </w:r>
      <w:r w:rsidR="00B170F2">
        <w:t xml:space="preserve"> </w:t>
      </w:r>
      <w:r>
        <w:t>females’ average weekly earnings are</w:t>
      </w:r>
      <w:r w:rsidR="0098569C">
        <w:t xml:space="preserve"> </w:t>
      </w:r>
      <w:r>
        <w:t>still 11.7 per cent lower than adult males,</w:t>
      </w:r>
      <w:r w:rsidR="0098569C">
        <w:t xml:space="preserve"> </w:t>
      </w:r>
      <w:r>
        <w:t>although this is an improvement from</w:t>
      </w:r>
      <w:r w:rsidR="0098569C">
        <w:t xml:space="preserve"> </w:t>
      </w:r>
      <w:r>
        <w:t>the 18.7 per cent gap of five years ago.</w:t>
      </w:r>
    </w:p>
    <w:p w14:paraId="360EB74E" w14:textId="21BC27A5" w:rsidR="00832C2A" w:rsidRDefault="00832C2A" w:rsidP="00832C2A">
      <w:r>
        <w:t>• Victoria’s sustained period of</w:t>
      </w:r>
      <w:r w:rsidR="0098569C">
        <w:t xml:space="preserve"> </w:t>
      </w:r>
      <w:r>
        <w:t>economic growth has benefited</w:t>
      </w:r>
      <w:r w:rsidR="0098569C">
        <w:t xml:space="preserve"> </w:t>
      </w:r>
      <w:r>
        <w:t>Aboriginal people. However, there</w:t>
      </w:r>
      <w:r w:rsidR="0098569C">
        <w:t xml:space="preserve"> </w:t>
      </w:r>
      <w:r>
        <w:t>is still a large gap in economic</w:t>
      </w:r>
      <w:r w:rsidR="0098569C">
        <w:t xml:space="preserve"> </w:t>
      </w:r>
      <w:r>
        <w:t>outcomes between Aboriginal</w:t>
      </w:r>
      <w:r w:rsidR="0098569C">
        <w:t xml:space="preserve"> </w:t>
      </w:r>
      <w:r>
        <w:t>and non-Aboriginal people, and</w:t>
      </w:r>
      <w:r w:rsidR="0098569C">
        <w:t xml:space="preserve"> </w:t>
      </w:r>
      <w:r>
        <w:t>between other groups of Victorians.</w:t>
      </w:r>
    </w:p>
    <w:p w14:paraId="342A43FB" w14:textId="4CCA79E8" w:rsidR="007E1F07" w:rsidRPr="007E1F07" w:rsidRDefault="00832C2A" w:rsidP="00832C2A">
      <w:r>
        <w:t>• Other notable groups that face</w:t>
      </w:r>
      <w:r w:rsidR="0098569C">
        <w:t xml:space="preserve"> </w:t>
      </w:r>
      <w:r>
        <w:t>challenges in achieving labour market</w:t>
      </w:r>
      <w:r w:rsidR="0098569C">
        <w:t xml:space="preserve"> </w:t>
      </w:r>
      <w:r>
        <w:t>outcomes include persons with a</w:t>
      </w:r>
      <w:r w:rsidR="0098569C">
        <w:t xml:space="preserve"> </w:t>
      </w:r>
      <w:r>
        <w:t>disability, people not fluent in the</w:t>
      </w:r>
      <w:r w:rsidR="0098569C">
        <w:t xml:space="preserve"> </w:t>
      </w:r>
      <w:r>
        <w:t>English language, new arrivals from</w:t>
      </w:r>
      <w:r w:rsidR="0098569C">
        <w:t xml:space="preserve"> </w:t>
      </w:r>
      <w:r>
        <w:t>overseas, single parents and youth.</w:t>
      </w:r>
    </w:p>
    <w:p w14:paraId="189B7A56" w14:textId="77777777" w:rsidR="007E1F07" w:rsidRPr="002044F7" w:rsidRDefault="007E1F07" w:rsidP="00D3522D">
      <w:pPr>
        <w:ind w:left="709" w:hanging="349"/>
        <w:rPr>
          <w:rFonts w:ascii="Arial" w:hAnsi="Arial" w:cs="Arial"/>
          <w:sz w:val="24"/>
        </w:rPr>
      </w:pPr>
    </w:p>
    <w:sectPr w:rsidR="007E1F07" w:rsidRPr="002044F7" w:rsidSect="00D3522D">
      <w:pgSz w:w="11906" w:h="16838"/>
      <w:pgMar w:top="127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749B2"/>
    <w:multiLevelType w:val="hybridMultilevel"/>
    <w:tmpl w:val="0520162E"/>
    <w:lvl w:ilvl="0" w:tplc="B05090C8">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7AE5AAB"/>
    <w:multiLevelType w:val="hybridMultilevel"/>
    <w:tmpl w:val="41FCEE4C"/>
    <w:lvl w:ilvl="0" w:tplc="B05090C8">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DC2F6E"/>
    <w:multiLevelType w:val="hybridMultilevel"/>
    <w:tmpl w:val="CB0AD14A"/>
    <w:lvl w:ilvl="0" w:tplc="B05090C8">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F7B2B20"/>
    <w:multiLevelType w:val="hybridMultilevel"/>
    <w:tmpl w:val="28464C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3844D11"/>
    <w:multiLevelType w:val="hybridMultilevel"/>
    <w:tmpl w:val="B720F2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B1F35D0"/>
    <w:multiLevelType w:val="hybridMultilevel"/>
    <w:tmpl w:val="40E88F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22D"/>
    <w:rsid w:val="0000446A"/>
    <w:rsid w:val="002044F7"/>
    <w:rsid w:val="00243AC5"/>
    <w:rsid w:val="002E1686"/>
    <w:rsid w:val="00331278"/>
    <w:rsid w:val="003D54BF"/>
    <w:rsid w:val="004B4F26"/>
    <w:rsid w:val="0052141F"/>
    <w:rsid w:val="00525DA8"/>
    <w:rsid w:val="005E0839"/>
    <w:rsid w:val="006630A6"/>
    <w:rsid w:val="006F6F72"/>
    <w:rsid w:val="007E1F07"/>
    <w:rsid w:val="00832C2A"/>
    <w:rsid w:val="008D15EF"/>
    <w:rsid w:val="0098569C"/>
    <w:rsid w:val="00AD25F2"/>
    <w:rsid w:val="00B170F2"/>
    <w:rsid w:val="00CD10EF"/>
    <w:rsid w:val="00D03986"/>
    <w:rsid w:val="00D3522D"/>
    <w:rsid w:val="00E87563"/>
    <w:rsid w:val="00F27B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142D"/>
  <w15:chartTrackingRefBased/>
  <w15:docId w15:val="{6751E924-64D3-4672-BF30-E6CCB31A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52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1F0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522D"/>
    <w:pPr>
      <w:ind w:left="720"/>
      <w:contextualSpacing/>
    </w:pPr>
  </w:style>
  <w:style w:type="paragraph" w:styleId="Title">
    <w:name w:val="Title"/>
    <w:basedOn w:val="Normal"/>
    <w:next w:val="Normal"/>
    <w:link w:val="TitleChar"/>
    <w:uiPriority w:val="10"/>
    <w:qFormat/>
    <w:rsid w:val="00D352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522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3522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E1F0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EDJTR Document" ma:contentTypeID="0x010100611F6414DFB111E7BA88F9DF1743E31700840C195CCEA4B245803A10FA8098637E" ma:contentTypeVersion="13" ma:contentTypeDescription="DEDJTR Document" ma:contentTypeScope="" ma:versionID="4955bca3d9119c93f67e5d3f130f831d">
  <xsd:schema xmlns:xsd="http://www.w3.org/2001/XMLSchema" xmlns:xs="http://www.w3.org/2001/XMLSchema" xmlns:p="http://schemas.microsoft.com/office/2006/metadata/properties" xmlns:ns2="e54f3929-9070-4745-aa24-088eedc8809a" xmlns:ns3="fecca26d-2034-4c4e-a6e8-fe2353343662" targetNamespace="http://schemas.microsoft.com/office/2006/metadata/properties" ma:root="true" ma:fieldsID="944fb1f33757f1149715637fdb35d74b" ns2:_="" ns3:_="">
    <xsd:import namespace="e54f3929-9070-4745-aa24-088eedc8809a"/>
    <xsd:import namespace="fecca26d-2034-4c4e-a6e8-fe2353343662"/>
    <xsd:element name="properties">
      <xsd:complexType>
        <xsd:sequence>
          <xsd:element name="documentManagement">
            <xsd:complexType>
              <xsd:all>
                <xsd:element ref="ns2:gca80f7d82b0444091d2785ed5022caa" minOccurs="0"/>
                <xsd:element ref="ns3:TaxCatchAll" minOccurs="0"/>
                <xsd:element ref="ns3:TaxCatchAllLabel" minOccurs="0"/>
                <xsd:element ref="ns2:f153940c54cc4b70b4b6fdb92e276b37" minOccurs="0"/>
                <xsd:element ref="ns2:i37bceac1b51490b8a637fa3052c7830" minOccurs="0"/>
                <xsd:element ref="ns2:n658ba69fa5b4b8085df88453932bd7f" minOccurs="0"/>
                <xsd:element ref="ns2:kfc4012af28d4f80866838d9051cb1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f3929-9070-4745-aa24-088eedc8809a" elementFormDefault="qualified">
    <xsd:import namespace="http://schemas.microsoft.com/office/2006/documentManagement/types"/>
    <xsd:import namespace="http://schemas.microsoft.com/office/infopath/2007/PartnerControls"/>
    <xsd:element name="gca80f7d82b0444091d2785ed5022caa" ma:index="8" nillable="true" ma:taxonomy="true" ma:internalName="gca80f7d82b0444091d2785ed5022caa" ma:taxonomyFieldName="DEDJTRGroup" ma:displayName="Group" ma:indexed="true" ma:fieldId="{0ca80f7d-82b0-4440-91d2-785ed5022caa}" ma:sspId="9292314e-c97d-49c1-8ae7-4cb6e1c4f97c" ma:termSetId="da3e7bcb-eeaa-4707-acea-ba4da45cec05" ma:anchorId="00000000-0000-0000-0000-000000000000" ma:open="false" ma:isKeyword="false">
      <xsd:complexType>
        <xsd:sequence>
          <xsd:element ref="pc:Terms" minOccurs="0" maxOccurs="1"/>
        </xsd:sequence>
      </xsd:complexType>
    </xsd:element>
    <xsd:element name="f153940c54cc4b70b4b6fdb92e276b37" ma:index="12" nillable="true" ma:taxonomy="true" ma:internalName="f153940c54cc4b70b4b6fdb92e276b37" ma:taxonomyFieldName="DEDJTRDivision" ma:displayName="Division" ma:indexed="true" ma:fieldId="{f153940c-54cc-4b70-b4b6-fdb92e276b37}" ma:sspId="9292314e-c97d-49c1-8ae7-4cb6e1c4f97c" ma:termSetId="da3e7bcb-eeaa-4707-acea-ba4da45cec05" ma:anchorId="00000000-0000-0000-0000-000000000000" ma:open="false" ma:isKeyword="false">
      <xsd:complexType>
        <xsd:sequence>
          <xsd:element ref="pc:Terms" minOccurs="0" maxOccurs="1"/>
        </xsd:sequence>
      </xsd:complexType>
    </xsd:element>
    <xsd:element name="i37bceac1b51490b8a637fa3052c7830" ma:index="14" nillable="true" ma:taxonomy="true" ma:internalName="i37bceac1b51490b8a637fa3052c7830" ma:taxonomyFieldName="DEDJTRBranch" ma:displayName="Branch" ma:indexed="true" ma:fieldId="{237bceac-1b51-490b-8a63-7fa3052c7830}" ma:sspId="9292314e-c97d-49c1-8ae7-4cb6e1c4f97c" ma:termSetId="da3e7bcb-eeaa-4707-acea-ba4da45cec05" ma:anchorId="00000000-0000-0000-0000-000000000000" ma:open="false" ma:isKeyword="false">
      <xsd:complexType>
        <xsd:sequence>
          <xsd:element ref="pc:Terms" minOccurs="0" maxOccurs="1"/>
        </xsd:sequence>
      </xsd:complexType>
    </xsd:element>
    <xsd:element name="n658ba69fa5b4b8085df88453932bd7f" ma:index="16" nillable="true" ma:taxonomy="true" ma:internalName="n658ba69fa5b4b8085df88453932bd7f" ma:taxonomyFieldName="DEDJTRSection" ma:displayName="Section" ma:indexed="true" ma:fieldId="{7658ba69-fa5b-4b80-85df-88453932bd7f}" ma:sspId="9292314e-c97d-49c1-8ae7-4cb6e1c4f97c" ma:termSetId="da3e7bcb-eeaa-4707-acea-ba4da45cec05" ma:anchorId="00000000-0000-0000-0000-000000000000" ma:open="false" ma:isKeyword="false">
      <xsd:complexType>
        <xsd:sequence>
          <xsd:element ref="pc:Terms" minOccurs="0" maxOccurs="1"/>
        </xsd:sequence>
      </xsd:complexType>
    </xsd:element>
    <xsd:element name="kfc4012af28d4f80866838d9051cb1df" ma:index="18" nillable="true" ma:taxonomy="true" ma:internalName="kfc4012af28d4f80866838d9051cb1df" ma:taxonomyFieldName="DEDJTRSecurityClassification" ma:displayName="Security Classification" ma:fieldId="{4fc4012a-f28d-4f80-8668-38d9051cb1df}" ma:sspId="9292314e-c97d-49c1-8ae7-4cb6e1c4f97c" ma:termSetId="e639de15-6b57-4d67-aed9-4113af6bf4b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cca26d-2034-4c4e-a6e8-fe2353343662"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dc115b-b0fd-4bd8-891d-917fa57b9977}" ma:internalName="TaxCatchAll" ma:showField="CatchAllData" ma:web="fecca26d-2034-4c4e-a6e8-fe235334366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fdc115b-b0fd-4bd8-891d-917fa57b9977}" ma:internalName="TaxCatchAllLabel" ma:readOnly="true" ma:showField="CatchAllDataLabel" ma:web="fecca26d-2034-4c4e-a6e8-fe23533436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cca26d-2034-4c4e-a6e8-fe2353343662">
      <Value>2</Value>
      <Value>4</Value>
    </TaxCatchAll>
    <n658ba69fa5b4b8085df88453932bd7f xmlns="e54f3929-9070-4745-aa24-088eedc8809a">
      <Terms xmlns="http://schemas.microsoft.com/office/infopath/2007/PartnerControls"/>
    </n658ba69fa5b4b8085df88453932bd7f>
    <gca80f7d82b0444091d2785ed5022caa xmlns="e54f3929-9070-4745-aa24-088eedc8809a">
      <Terms xmlns="http://schemas.microsoft.com/office/infopath/2007/PartnerControls">
        <TermInfo xmlns="http://schemas.microsoft.com/office/infopath/2007/PartnerControls">
          <TermName xmlns="http://schemas.microsoft.com/office/infopath/2007/PartnerControls">Economic Strategy and Performance</TermName>
          <TermId xmlns="http://schemas.microsoft.com/office/infopath/2007/PartnerControls">91bda79f-9a6b-4b58-bc89-e448d52b080f</TermId>
        </TermInfo>
      </Terms>
    </gca80f7d82b0444091d2785ed5022caa>
    <kfc4012af28d4f80866838d9051cb1df xmlns="e54f3929-9070-4745-aa24-088eedc8809a">
      <Terms xmlns="http://schemas.microsoft.com/office/infopath/2007/PartnerControls"/>
    </kfc4012af28d4f80866838d9051cb1df>
    <f153940c54cc4b70b4b6fdb92e276b37 xmlns="e54f3929-9070-4745-aa24-088eedc8809a">
      <Terms xmlns="http://schemas.microsoft.com/office/infopath/2007/PartnerControls">
        <TermInfo xmlns="http://schemas.microsoft.com/office/infopath/2007/PartnerControls">
          <TermName xmlns="http://schemas.microsoft.com/office/infopath/2007/PartnerControls">Strategy and Planning</TermName>
          <TermId xmlns="http://schemas.microsoft.com/office/infopath/2007/PartnerControls">0cf017f1-1cbd-486e-a3c6-1c81634bf8fc</TermId>
        </TermInfo>
      </Terms>
    </f153940c54cc4b70b4b6fdb92e276b37>
    <i37bceac1b51490b8a637fa3052c7830 xmlns="e54f3929-9070-4745-aa24-088eedc8809a">
      <Terms xmlns="http://schemas.microsoft.com/office/infopath/2007/PartnerControls"/>
    </i37bceac1b51490b8a637fa3052c7830>
  </documentManagement>
</p:properties>
</file>

<file path=customXml/itemProps1.xml><?xml version="1.0" encoding="utf-8"?>
<ds:datastoreItem xmlns:ds="http://schemas.openxmlformats.org/officeDocument/2006/customXml" ds:itemID="{1B8E8896-F118-4312-8C0C-2D38597FD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f3929-9070-4745-aa24-088eedc8809a"/>
    <ds:schemaRef ds:uri="fecca26d-2034-4c4e-a6e8-fe2353343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11F9F-4449-4274-8672-6B5BBE86FDB5}">
  <ds:schemaRefs>
    <ds:schemaRef ds:uri="http://schemas.microsoft.com/sharepoint/v3/contenttype/forms"/>
  </ds:schemaRefs>
</ds:datastoreItem>
</file>

<file path=customXml/itemProps3.xml><?xml version="1.0" encoding="utf-8"?>
<ds:datastoreItem xmlns:ds="http://schemas.openxmlformats.org/officeDocument/2006/customXml" ds:itemID="{7B261E2A-0C93-4387-A3A6-25823C47BA0D}">
  <ds:schemaRefs>
    <ds:schemaRef ds:uri="http://purl.org/dc/terms/"/>
    <ds:schemaRef ds:uri="http://schemas.openxmlformats.org/package/2006/metadata/core-properties"/>
    <ds:schemaRef ds:uri="e54f3929-9070-4745-aa24-088eedc8809a"/>
    <ds:schemaRef ds:uri="http://schemas.microsoft.com/office/2006/documentManagement/types"/>
    <ds:schemaRef ds:uri="http://schemas.microsoft.com/office/infopath/2007/PartnerControls"/>
    <ds:schemaRef ds:uri="http://purl.org/dc/elements/1.1/"/>
    <ds:schemaRef ds:uri="http://schemas.microsoft.com/office/2006/metadata/properties"/>
    <ds:schemaRef ds:uri="fecca26d-2034-4c4e-a6e8-fe235334366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Angela Hogan (DEDJTR)</cp:lastModifiedBy>
  <cp:revision>3</cp:revision>
  <dcterms:created xsi:type="dcterms:W3CDTF">2019-09-25T05:08:00Z</dcterms:created>
  <dcterms:modified xsi:type="dcterms:W3CDTF">2019-09-25T05:08:00Z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DJTRDivision">
    <vt:lpwstr>4;#Stakeholder Communications and Channels|83c7d14a-c7cb-45bb-a228-f81f6acaecb1</vt:lpwstr>
  </property>
  <property fmtid="{D5CDD505-2E9C-101B-9397-08002B2CF9AE}" pid="3" name="ContentTypeId">
    <vt:lpwstr>0x010100611F6414DFB111E7BA88F9DF1743E31700840C195CCEA4B245803A10FA8098637E</vt:lpwstr>
  </property>
  <property fmtid="{D5CDD505-2E9C-101B-9397-08002B2CF9AE}" pid="4" name="DEDJTRSecurityClassification">
    <vt:lpwstr/>
  </property>
  <property fmtid="{D5CDD505-2E9C-101B-9397-08002B2CF9AE}" pid="5" name="DEDJTRSection">
    <vt:lpwstr/>
  </property>
  <property fmtid="{D5CDD505-2E9C-101B-9397-08002B2CF9AE}" pid="6" name="DEDJTRBranch">
    <vt:lpwstr/>
  </property>
  <property fmtid="{D5CDD505-2E9C-101B-9397-08002B2CF9AE}" pid="7" name="DEDJTRGroup">
    <vt:lpwstr>2;#Strategy and Planning|0cf017f1-1cbd-486e-a3c6-1c81634bf8fc</vt:lpwstr>
  </property>
</Properties>
</file>